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7F1" w:rsidRPr="005B67F1" w:rsidRDefault="005B67F1" w:rsidP="005B67F1">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5B67F1">
        <w:rPr>
          <w:rFonts w:ascii="Arial" w:eastAsia="Times New Roman" w:hAnsi="Arial" w:cs="Arial"/>
          <w:b/>
          <w:bCs/>
          <w:color w:val="000000"/>
          <w:sz w:val="20"/>
          <w:szCs w:val="20"/>
          <w:lang w:eastAsia="ru-RU"/>
        </w:rPr>
        <w:t>Статья 53. Условия и порядок отказа лица от права на земельный участок</w:t>
      </w:r>
    </w:p>
    <w:p w:rsidR="005B67F1" w:rsidRPr="005B67F1" w:rsidRDefault="005B67F1" w:rsidP="005B67F1">
      <w:pPr>
        <w:shd w:val="clear" w:color="auto" w:fill="FFFFFF"/>
        <w:spacing w:after="0" w:line="240" w:lineRule="atLeast"/>
        <w:rPr>
          <w:rFonts w:ascii="Arial" w:eastAsia="Times New Roman" w:hAnsi="Arial" w:cs="Arial"/>
          <w:color w:val="000000"/>
          <w:sz w:val="20"/>
          <w:szCs w:val="20"/>
          <w:lang w:eastAsia="ru-RU"/>
        </w:rPr>
      </w:pPr>
      <w:hyperlink r:id="rId4" w:tooltip="Земельный кодекс РФ" w:history="1">
        <w:r w:rsidRPr="005B67F1">
          <w:rPr>
            <w:rFonts w:ascii="Arial" w:eastAsia="Times New Roman" w:hAnsi="Arial" w:cs="Arial"/>
            <w:b/>
            <w:bCs/>
            <w:color w:val="707070"/>
            <w:sz w:val="17"/>
            <w:szCs w:val="17"/>
            <w:u w:val="single"/>
            <w:lang w:eastAsia="ru-RU"/>
          </w:rPr>
          <w:t>[Земельный кодекс РФ]</w:t>
        </w:r>
      </w:hyperlink>
      <w:r w:rsidRPr="005B67F1">
        <w:rPr>
          <w:rFonts w:ascii="Arial" w:eastAsia="Times New Roman" w:hAnsi="Arial" w:cs="Arial"/>
          <w:color w:val="000000"/>
          <w:sz w:val="20"/>
          <w:szCs w:val="20"/>
          <w:lang w:eastAsia="ru-RU"/>
        </w:rPr>
        <w:t> </w:t>
      </w:r>
      <w:hyperlink r:id="rId5" w:tooltip="Прекращение и ограничение прав на землю" w:history="1">
        <w:r w:rsidRPr="005B67F1">
          <w:rPr>
            <w:rFonts w:ascii="Arial" w:eastAsia="Times New Roman" w:hAnsi="Arial" w:cs="Arial"/>
            <w:b/>
            <w:bCs/>
            <w:color w:val="707070"/>
            <w:sz w:val="17"/>
            <w:szCs w:val="17"/>
            <w:u w:val="single"/>
            <w:lang w:eastAsia="ru-RU"/>
          </w:rPr>
          <w:t>[Глава VII]</w:t>
        </w:r>
      </w:hyperlink>
      <w:r w:rsidRPr="005B67F1">
        <w:rPr>
          <w:rFonts w:ascii="Arial" w:eastAsia="Times New Roman" w:hAnsi="Arial" w:cs="Arial"/>
          <w:color w:val="000000"/>
          <w:sz w:val="20"/>
          <w:szCs w:val="20"/>
          <w:lang w:eastAsia="ru-RU"/>
        </w:rPr>
        <w:t> </w:t>
      </w:r>
      <w:hyperlink r:id="rId6" w:tooltip="Условия и порядок отказа лица от права на земельный участок" w:history="1">
        <w:r w:rsidRPr="005B67F1">
          <w:rPr>
            <w:rFonts w:ascii="Arial" w:eastAsia="Times New Roman" w:hAnsi="Arial" w:cs="Arial"/>
            <w:b/>
            <w:bCs/>
            <w:color w:val="707070"/>
            <w:sz w:val="17"/>
            <w:szCs w:val="17"/>
            <w:u w:val="single"/>
            <w:lang w:eastAsia="ru-RU"/>
          </w:rPr>
          <w:t>[Статья 53]</w:t>
        </w:r>
      </w:hyperlink>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1. Утратил силу.</w:t>
      </w:r>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осуществляющий государственную регистрацию прав на недвижимое имущество и сделок с ним. Право собственности на этот земельный участок прекращается с даты государственной регистрации прекращения указанного права.</w:t>
      </w:r>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пункте 2 статьи 39.9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3.1. Для принятия исполнительным органом государственной власти или органом местного самоуправления, предусмотренными статьей 39.2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пункте 3 настоящей статьи документов следующие документы:</w:t>
      </w:r>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копия документа, подтверждающего государственную регистрацию юридического лица (для юридического лица);</w:t>
      </w:r>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кадастровый паспорт земельного участка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w:t>
      </w:r>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настоящего Кодекса, о предоставлении земельного участка.</w:t>
      </w:r>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Исполнительный орган государственной власти или орган местного самоуправления, предусмотренные статьей 39.2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w:t>
      </w:r>
      <w:r w:rsidRPr="005B67F1">
        <w:rPr>
          <w:rFonts w:ascii="Arial" w:eastAsia="Times New Roman" w:hAnsi="Arial" w:cs="Arial"/>
          <w:color w:val="000000"/>
          <w:sz w:val="20"/>
          <w:szCs w:val="20"/>
          <w:lang w:eastAsia="ru-RU"/>
        </w:rPr>
        <w:lastRenderedPageBreak/>
        <w:t>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5. Право на земельный участок, не зарегистрированное в Едином государственном реестре прав на недвижимое имущество и сделок с ним, прекращается у лица, подавшего заявление об отказе от права на земельный участок, с момента принятия решения, указанного в пункте 4 настоящей статьи, за исключением случая отказа от права на земельный участок, образуемый в соответствии с настоящим Кодексом.</w:t>
      </w:r>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В случае, если право на земельный участок было ранее зарегистрировано в Едином государственном реестре прав на недвижимое имущество и сделок с ним, исполнительный орган государственной власти или орган местного самоуправления, предусмотренные статьей 39.2 настоящего Кодекса, в недельный срок со дня принятия решения, указанного в пункте 4 настоящей статьи, обязан обратиться в орган, осуществляющий государственную регистрацию прав на недвижимое имущество и сделок с ним,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5B67F1" w:rsidRPr="005B67F1" w:rsidRDefault="005B67F1" w:rsidP="005B67F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B67F1">
        <w:rPr>
          <w:rFonts w:ascii="Arial" w:eastAsia="Times New Roman" w:hAnsi="Arial" w:cs="Arial"/>
          <w:color w:val="000000"/>
          <w:sz w:val="20"/>
          <w:szCs w:val="20"/>
          <w:lang w:eastAsia="ru-RU"/>
        </w:rPr>
        <w:t>6. Исполнительный орган государственной власти или орган местного самоуправления, предусмотренные статьей 39.2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прав на недвижимое имущество и сделок с ним, в налоговый орган по месту нахождения такого земельного участка и в орган, осуществляющий деятельность по ведению государственного кадастра недвижимости, в недельный срок со дня принятия решения, указанного в пункте 4 настоящей статьи.</w:t>
      </w:r>
    </w:p>
    <w:p w:rsidR="00D10184" w:rsidRDefault="00D10184">
      <w:bookmarkStart w:id="0" w:name="_GoBack"/>
      <w:bookmarkEnd w:id="0"/>
    </w:p>
    <w:sectPr w:rsidR="00D10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1A4"/>
    <w:rsid w:val="003D71A4"/>
    <w:rsid w:val="005B67F1"/>
    <w:rsid w:val="00D10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DC0A8-F732-4F9E-B6C2-03CACB59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B67F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67F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B67F1"/>
    <w:rPr>
      <w:color w:val="0000FF"/>
      <w:u w:val="single"/>
    </w:rPr>
  </w:style>
  <w:style w:type="character" w:customStyle="1" w:styleId="apple-converted-space">
    <w:name w:val="apple-converted-space"/>
    <w:basedOn w:val="a0"/>
    <w:rsid w:val="005B67F1"/>
  </w:style>
  <w:style w:type="paragraph" w:styleId="a4">
    <w:name w:val="Normal (Web)"/>
    <w:basedOn w:val="a"/>
    <w:uiPriority w:val="99"/>
    <w:semiHidden/>
    <w:unhideWhenUsed/>
    <w:rsid w:val="005B67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4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zk/53/" TargetMode="External"/><Relationship Id="rId5" Type="http://schemas.openxmlformats.org/officeDocument/2006/relationships/hyperlink" Target="http://www.zakonrf.info/zk/gl7/" TargetMode="External"/><Relationship Id="rId4" Type="http://schemas.openxmlformats.org/officeDocument/2006/relationships/hyperlink" Target="http://www.zakonrf.info/z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5039</Characters>
  <Application>Microsoft Office Word</Application>
  <DocSecurity>0</DocSecurity>
  <Lines>117</Lines>
  <Paragraphs>82</Paragraphs>
  <ScaleCrop>false</ScaleCrop>
  <Company>diakov.net</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2016-01-07T20:30:00Z</dcterms:created>
  <dcterms:modified xsi:type="dcterms:W3CDTF">2016-01-07T20:30:00Z</dcterms:modified>
</cp:coreProperties>
</file>