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ЗАОЧНОЕ РЕШЕНИЕ</w:t>
      </w:r>
    </w:p>
    <w:p w:rsidR="00AC5FF1" w:rsidRDefault="00AC5FF1" w:rsidP="00AC5FF1">
      <w:pPr>
        <w:pStyle w:val="a3"/>
        <w:shd w:val="clear" w:color="auto" w:fill="FFFFFF"/>
        <w:spacing w:before="0" w:beforeAutospacing="0" w:after="150" w:afterAutospacing="0" w:line="300" w:lineRule="atLeast"/>
        <w:ind w:firstLine="720"/>
        <w:jc w:val="center"/>
        <w:rPr>
          <w:rFonts w:ascii="Helvetica" w:hAnsi="Helvetica"/>
          <w:color w:val="333333"/>
          <w:sz w:val="21"/>
          <w:szCs w:val="21"/>
        </w:rPr>
      </w:pPr>
      <w:r>
        <w:rPr>
          <w:rStyle w:val="isl"/>
          <w:rFonts w:ascii="Helvetica" w:hAnsi="Helvetica"/>
          <w:color w:val="333333"/>
          <w:sz w:val="21"/>
          <w:szCs w:val="21"/>
        </w:rPr>
        <w:t>ИМЕНЕМ РОССИЙСКОЙ ФЕДЕРАЦИИ</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г. Волгоград 12 марта 2012 года</w:t>
      </w:r>
    </w:p>
    <w:p w:rsidR="00AC5FF1" w:rsidRDefault="00AC5FF1" w:rsidP="00AC5FF1">
      <w:pPr>
        <w:pStyle w:val="a3"/>
        <w:shd w:val="clear" w:color="auto" w:fill="FFFFFF"/>
        <w:spacing w:before="0" w:beforeAutospacing="0" w:after="150" w:afterAutospacing="0" w:line="300" w:lineRule="atLeast"/>
        <w:ind w:firstLine="720"/>
        <w:jc w:val="center"/>
        <w:rPr>
          <w:rFonts w:ascii="Helvetica" w:hAnsi="Helvetica"/>
          <w:color w:val="333333"/>
          <w:sz w:val="21"/>
          <w:szCs w:val="21"/>
        </w:rPr>
      </w:pPr>
      <w:r>
        <w:rPr>
          <w:rFonts w:ascii="Helvetica" w:hAnsi="Helvetica"/>
          <w:color w:val="333333"/>
          <w:sz w:val="21"/>
          <w:szCs w:val="21"/>
        </w:rPr>
        <w:t>Тракторозаводский районный суда г.Волгограда</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в составе :</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председательствующего судьи Малышевой Е.А.,</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при секретаре Тихоновой Я.И.,</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с участием истца Бойко Ю.Н.,</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рассмотрев в открытом судебном заседании 12 марта 2012 года гражданское дело по иску</w:t>
      </w:r>
      <w:r>
        <w:rPr>
          <w:rStyle w:val="apple-converted-space"/>
          <w:rFonts w:ascii="Helvetica" w:hAnsi="Helvetica"/>
          <w:color w:val="333333"/>
          <w:sz w:val="21"/>
          <w:szCs w:val="21"/>
        </w:rPr>
        <w:t> </w:t>
      </w:r>
      <w:r>
        <w:rPr>
          <w:rStyle w:val="fio2"/>
          <w:rFonts w:ascii="Helvetica" w:hAnsi="Helvetica"/>
          <w:color w:val="333333"/>
          <w:sz w:val="21"/>
          <w:szCs w:val="21"/>
        </w:rPr>
        <w:t>Бойко Ю. Н. к Управлению Федеральной миграционной службы России по Волгоградской области в Тракторозаводском районе г. Волгограда, администрации Тракторозаводского района Волгограда о регистрации по месту жительства в жилом доме на территории садоводческого товарищества,</w:t>
      </w:r>
    </w:p>
    <w:p w:rsidR="00AC5FF1" w:rsidRDefault="00AC5FF1" w:rsidP="00AC5FF1">
      <w:pPr>
        <w:pStyle w:val="a3"/>
        <w:shd w:val="clear" w:color="auto" w:fill="FFFFFF"/>
        <w:spacing w:before="0" w:beforeAutospacing="0" w:after="150" w:afterAutospacing="0" w:line="300" w:lineRule="atLeast"/>
        <w:ind w:firstLine="720"/>
        <w:jc w:val="center"/>
        <w:rPr>
          <w:rFonts w:ascii="Helvetica" w:hAnsi="Helvetica"/>
          <w:color w:val="333333"/>
          <w:sz w:val="21"/>
          <w:szCs w:val="21"/>
        </w:rPr>
      </w:pPr>
      <w:r>
        <w:rPr>
          <w:rFonts w:ascii="Helvetica" w:hAnsi="Helvetica"/>
          <w:color w:val="333333"/>
          <w:sz w:val="21"/>
          <w:szCs w:val="21"/>
        </w:rPr>
        <w:t>УСТАНОВИЛ :</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Истец</w:t>
      </w:r>
      <w:r>
        <w:rPr>
          <w:rStyle w:val="apple-converted-space"/>
          <w:rFonts w:ascii="Helvetica" w:hAnsi="Helvetica"/>
          <w:color w:val="333333"/>
          <w:sz w:val="21"/>
          <w:szCs w:val="21"/>
        </w:rPr>
        <w:t> </w:t>
      </w:r>
      <w:r>
        <w:rPr>
          <w:rStyle w:val="fio2"/>
          <w:rFonts w:ascii="Helvetica" w:hAnsi="Helvetica"/>
          <w:color w:val="333333"/>
          <w:sz w:val="21"/>
          <w:szCs w:val="21"/>
        </w:rPr>
        <w:t>Бойко Ю.Н. обратился в суд с указанным иском, в обосновании указав, что он является собственником жилого дома, расположенного на садовом земельном участке</w:t>
      </w:r>
      <w:r>
        <w:rPr>
          <w:rStyle w:val="apple-converted-space"/>
          <w:rFonts w:ascii="Helvetica" w:hAnsi="Helvetica"/>
          <w:color w:val="333333"/>
          <w:sz w:val="21"/>
          <w:szCs w:val="21"/>
        </w:rPr>
        <w:t> </w:t>
      </w:r>
      <w:r>
        <w:rPr>
          <w:rStyle w:val="address2"/>
          <w:rFonts w:ascii="Helvetica" w:hAnsi="Helvetica"/>
          <w:color w:val="333333"/>
          <w:sz w:val="21"/>
          <w:szCs w:val="21"/>
        </w:rPr>
        <w:t>&lt;адрес&gt; В указанном жилом доме он проживает постоянно, другого постоянного места жительства он не имеет. В октябре 2011 года он обратился в Управлению Федеральной миграционной службы Тракторозаводского района г. Волгограда (далее по тексту - УФМС ТЗР) с заявлением о регистрации его по указанному адресу. Однако, в регистрации в жилом доме, расположенном на территории садоводческого товарищества, ему было отказано на основании того, что не отработана внутриведомственная процедура регистрации граждан в таких домах. Истец считает отказ УФМС ТЗР незаконным, поскольку этим отказом нарушено его право на выбор места жительства. Поэтому истец просит обязать УФМС ТЗР зарегистрировать его по его единственному месту жительства по адресу: СНТ «Дзержинец» квартал 1, участок 42.</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Истец</w:t>
      </w:r>
      <w:r>
        <w:rPr>
          <w:rStyle w:val="apple-converted-space"/>
          <w:rFonts w:ascii="Helvetica" w:hAnsi="Helvetica"/>
          <w:color w:val="333333"/>
          <w:sz w:val="21"/>
          <w:szCs w:val="21"/>
        </w:rPr>
        <w:t> </w:t>
      </w:r>
      <w:r>
        <w:rPr>
          <w:rStyle w:val="fio2"/>
          <w:rFonts w:ascii="Helvetica" w:hAnsi="Helvetica"/>
          <w:color w:val="333333"/>
          <w:sz w:val="21"/>
          <w:szCs w:val="21"/>
        </w:rPr>
        <w:t>Бойко Ю.Н. в судебном заседании иск поддержал.</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Судом в качестве соответчика по делу привлечена администрация Тракторозаводского района г. Волгограда.</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Представители ответчиков : УФМС ТЗР и администрации Тракторозаводского района Волгограда в судебное заседание не явились, о времени и месте проведения судебного заседания извещены должным образом под расписку, о причинах неявки суду не сообщили и не просили о рассмотрении дела в их отсутствие, возражений по иску не представили.</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Суд, выслушав истца, исследовав материалы дела, находит иск необоснованным и не подлежащим удовлетворению по следующим основаниям.</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В соответствии с часть 2</w:t>
      </w:r>
      <w:r>
        <w:rPr>
          <w:rStyle w:val="apple-converted-space"/>
          <w:rFonts w:ascii="Helvetica" w:hAnsi="Helvetica"/>
          <w:color w:val="333333"/>
          <w:sz w:val="21"/>
          <w:szCs w:val="21"/>
        </w:rPr>
        <w:t> </w:t>
      </w:r>
      <w:hyperlink r:id="rId4" w:history="1">
        <w:r>
          <w:rPr>
            <w:rStyle w:val="a4"/>
            <w:rFonts w:ascii="Helvetica" w:hAnsi="Helvetica"/>
            <w:color w:val="0088CC"/>
            <w:sz w:val="21"/>
            <w:szCs w:val="21"/>
            <w:u w:val="none"/>
          </w:rPr>
          <w:t>ст. 15 ЖК РФ</w:t>
        </w:r>
      </w:hyperlink>
      <w:r>
        <w:rPr>
          <w:rStyle w:val="apple-converted-space"/>
          <w:rFonts w:ascii="Helvetica" w:hAnsi="Helvetica"/>
          <w:color w:val="333333"/>
          <w:sz w:val="21"/>
          <w:szCs w:val="21"/>
        </w:rPr>
        <w:t> </w:t>
      </w:r>
      <w:r>
        <w:rPr>
          <w:rFonts w:ascii="Helvetica" w:hAnsi="Helvetica"/>
          <w:color w:val="333333"/>
          <w:sz w:val="21"/>
          <w:szCs w:val="21"/>
        </w:rPr>
        <w:t>жилым помещением признается изолированное помещение, которое является недвижимым имуществом и пригодно для постоянного проживания граждан, то есть отвечает установленным санитарным и техническим правилам и нормам, иным требованиям законодательства.</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 xml:space="preserve">Постановлением Конституционного Суда РФ от 14 апреля 2008 года № 14-П «По делу о проверке конституционности абзаца второго статьи 1 Федерального закона «О садоводческих, </w:t>
      </w:r>
      <w:r>
        <w:rPr>
          <w:rFonts w:ascii="Helvetica" w:hAnsi="Helvetica"/>
          <w:color w:val="333333"/>
          <w:sz w:val="21"/>
          <w:szCs w:val="21"/>
        </w:rPr>
        <w:lastRenderedPageBreak/>
        <w:t>огороднических и дачных некоммерческих объединениях граждан» в связи с жалобами ряда граждан был признан не соответствующим Конституции РФ, ее статьям 19 (части 1 и 2), 27 (часть 1) и 55 (часть 3), абзац второй статьи 1 Федерального закона (о садоводческих, огороднических и дачных некоммерческих объединениях граждан в той части) в какой им ограничивается право граждан на регистрацию по месту жительства в пригодном для постоянного проживания жилом строении, расположенном на садовом земельном участке, который относится к землям населенных пунктов.</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В свою очередь в мотивировочной части постановления Конституционного суда РФ от 14 апреля 2008 года № 14-П при обоснованности особенностей исполнения выносимого им решения было указано, что в силу того, что жилищное законодательство является сферой совместного ведения Российской Федерации и субъектов Российской Федерации (статья 72, пункт – «к» части 1</w:t>
      </w:r>
      <w:r>
        <w:rPr>
          <w:rStyle w:val="apple-converted-space"/>
          <w:rFonts w:ascii="Helvetica" w:hAnsi="Helvetica"/>
          <w:color w:val="333333"/>
          <w:sz w:val="21"/>
          <w:szCs w:val="21"/>
        </w:rPr>
        <w:t> </w:t>
      </w:r>
      <w:r>
        <w:rPr>
          <w:rStyle w:val="isl"/>
          <w:rFonts w:ascii="Helvetica" w:hAnsi="Helvetica"/>
          <w:color w:val="333333"/>
          <w:sz w:val="21"/>
          <w:szCs w:val="21"/>
        </w:rPr>
        <w:t>Конституции Российской Федерации), субъекты Российской Федерации вправе осуществить надлежащее правовое регулирование, определив порядок признания жилых строений на садовых земельных участках пригодными для постоянного проживания, а органы местного самоуправления - утвердить, как это предусмотрено в</w:t>
      </w:r>
      <w:r>
        <w:rPr>
          <w:rStyle w:val="apple-converted-space"/>
          <w:rFonts w:ascii="Helvetica" w:hAnsi="Helvetica"/>
          <w:color w:val="333333"/>
          <w:sz w:val="21"/>
          <w:szCs w:val="21"/>
        </w:rPr>
        <w:t> </w:t>
      </w:r>
      <w:hyperlink r:id="rId5" w:history="1">
        <w:r>
          <w:rPr>
            <w:rStyle w:val="a4"/>
            <w:rFonts w:ascii="Helvetica" w:hAnsi="Helvetica"/>
            <w:color w:val="0088CC"/>
            <w:sz w:val="21"/>
            <w:szCs w:val="21"/>
            <w:u w:val="none"/>
          </w:rPr>
          <w:t>статье 32 Градостроительного кодекса Российской Федерации</w:t>
        </w:r>
      </w:hyperlink>
      <w:r>
        <w:rPr>
          <w:rStyle w:val="isl"/>
          <w:rFonts w:ascii="Helvetica" w:hAnsi="Helvetica"/>
          <w:color w:val="333333"/>
          <w:sz w:val="21"/>
          <w:szCs w:val="21"/>
        </w:rPr>
        <w:t>, правила землепользования и застройки.</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При этом не исключается возможность введения субъектами Российской Федерации указанного правового регулирования в опережающем порядке. До принятия соответствующих нормативных актов, признание жилых строений пригодными для постоянного проживания может осуществляться судами общей юрисдикции в порядке установления фактов, имеющих юридическое значение (глава 28 ГПК РФ).</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Таким образом, как следует из мотивировочной части постановления Конституционного Суда РФ от 14 апреля 2008 года № 14-П, возможность установления факта пригодности жилого строения для постоянного проживания в судебном порядке по правилам разрешения дел особого производства связывается с отсутствием в соответствующем субъекте РФ нормативно-правового акта, определяющего порядок признания строений на садовых земельных участках пригодными для постоянного проживания.</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Вместе с тем, в Волгоградской области вопросы регулирования порядка признания жилых строений на садовых участках пригодными для постоянного проживания регламентируются Постановлением Главы Администрации Волгоградской области от 7 апреля 2010 года № 483 «О признании жилых строений на садовых земельных участках, относящихся к землям населенных пунктов, пригодными для постоянного проживания».</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В соответствии с п. 1 Постановления Главы Администрации Волгоградской области от 7 апреля 2010 года № 483 признание жилых строений на садовых земельных участках, относящихся к землям населенных пунктов, пригодными для постоянного проживания, осуществляется в порядке, установленном постановлением Правительства РФ от 28 января 2006 г.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 xml:space="preserve">В соответствии с постановлением Главы Волгограда от 01.09.2010 г. № 2206 «О делегировании администрациям районов Волгограда полномочий по признанию жилых строений на садовых земельных участках, относящихся к землям муниципального образования город-герой Волгоград, пригодными для постоянного проживания», администрациям районов делегированы полномочия по признанию жилых строений на садовых участках, относящихся к </w:t>
      </w:r>
      <w:r>
        <w:rPr>
          <w:rFonts w:ascii="Helvetica" w:hAnsi="Helvetica"/>
          <w:color w:val="333333"/>
          <w:sz w:val="21"/>
          <w:szCs w:val="21"/>
        </w:rPr>
        <w:lastRenderedPageBreak/>
        <w:t>землям муниципального образования город-герой Волгоград, пригодными для постоянного проживания.</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Пунктом 2 указанного постановления установлено, что признание жилых строений на садовых земельных участках, относящихся к землям муниципального образования город-герой Волгоград, пригодными для постоянного проживания, осуществляется в порядке, установленном</w:t>
      </w:r>
      <w:r>
        <w:rPr>
          <w:rStyle w:val="apple-converted-space"/>
          <w:rFonts w:ascii="Helvetica" w:hAnsi="Helvetica"/>
          <w:color w:val="333333"/>
          <w:sz w:val="21"/>
          <w:szCs w:val="21"/>
        </w:rPr>
        <w:t> </w:t>
      </w:r>
      <w:r>
        <w:rPr>
          <w:rStyle w:val="isl"/>
          <w:rFonts w:ascii="Helvetica" w:hAnsi="Helvetica"/>
          <w:color w:val="333333"/>
          <w:sz w:val="21"/>
          <w:szCs w:val="21"/>
        </w:rPr>
        <w:t>Постановлением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постановлением главы Волгограда от 6 мая 2006 г. № 1043 «О делегировании полномочий по оценке состояния жилых помещений муниципального жилищного фонда в многоквартирных домах администрациям района Волгограда (в ред. постановлений главы Волгограда от 5 декабря 2007 г. № 2674, от 28 августа 2008 г. № 1702, от 4 февраля 2010г. № 235, от 15 марта 2010 г. № 540).</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В судебном заседании установлено следующее:</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С сентября 2011 года истец</w:t>
      </w:r>
      <w:r>
        <w:rPr>
          <w:rStyle w:val="apple-converted-space"/>
          <w:rFonts w:ascii="Helvetica" w:hAnsi="Helvetica"/>
          <w:color w:val="333333"/>
          <w:sz w:val="21"/>
          <w:szCs w:val="21"/>
        </w:rPr>
        <w:t> </w:t>
      </w:r>
      <w:r>
        <w:rPr>
          <w:rStyle w:val="fio2"/>
          <w:rFonts w:ascii="Helvetica" w:hAnsi="Helvetica"/>
          <w:color w:val="333333"/>
          <w:sz w:val="21"/>
          <w:szCs w:val="21"/>
        </w:rPr>
        <w:t>Бойко Ю.Н. является собственником земельного участка площадью 892 м.кв., расположенного на землях населенных пунктов – для ведения садоводства и расположенного на территории садоводческого товарищества</w:t>
      </w:r>
      <w:r>
        <w:rPr>
          <w:rStyle w:val="apple-converted-space"/>
          <w:rFonts w:ascii="Helvetica" w:hAnsi="Helvetica"/>
          <w:color w:val="333333"/>
          <w:sz w:val="21"/>
          <w:szCs w:val="21"/>
        </w:rPr>
        <w:t> </w:t>
      </w:r>
      <w:r>
        <w:rPr>
          <w:rStyle w:val="address2"/>
          <w:rFonts w:ascii="Helvetica" w:hAnsi="Helvetica"/>
          <w:color w:val="333333"/>
          <w:sz w:val="21"/>
          <w:szCs w:val="21"/>
        </w:rPr>
        <w:t>&lt;адрес&gt; на основании постановления администрации Тракторозаводского района г. Волгограда от 06.06.2011г., что подтверждается свидетельством о госрегистрации права (л.д.21).</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На указанном земельном участке расположен жилой 2-х этажный дом общей площадью 80,0 м.кв., собственником которого также с сентября 2011 года является</w:t>
      </w:r>
      <w:r>
        <w:rPr>
          <w:rStyle w:val="apple-converted-space"/>
          <w:rFonts w:ascii="Helvetica" w:hAnsi="Helvetica"/>
          <w:color w:val="333333"/>
          <w:sz w:val="21"/>
          <w:szCs w:val="21"/>
        </w:rPr>
        <w:t> </w:t>
      </w:r>
      <w:r>
        <w:rPr>
          <w:rStyle w:val="fio2"/>
          <w:rFonts w:ascii="Helvetica" w:hAnsi="Helvetica"/>
          <w:color w:val="333333"/>
          <w:sz w:val="21"/>
          <w:szCs w:val="21"/>
        </w:rPr>
        <w:t>Бойко Ю.Н., что подтверждается свидетельством о госрегистрации права (л.д.22).</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Как следует из показаний истца в судебном заседании, ранее он проживал в</w:t>
      </w:r>
      <w:r>
        <w:rPr>
          <w:rStyle w:val="apple-converted-space"/>
          <w:rFonts w:ascii="Helvetica" w:hAnsi="Helvetica"/>
          <w:color w:val="333333"/>
          <w:sz w:val="21"/>
          <w:szCs w:val="21"/>
        </w:rPr>
        <w:t> </w:t>
      </w:r>
      <w:r>
        <w:rPr>
          <w:rStyle w:val="address2"/>
          <w:rFonts w:ascii="Helvetica" w:hAnsi="Helvetica"/>
          <w:color w:val="333333"/>
          <w:sz w:val="21"/>
          <w:szCs w:val="21"/>
        </w:rPr>
        <w:t>&lt;адрес&gt;, где имел в собственности жилой дом. В 2011 году он продал свой дом в</w:t>
      </w:r>
      <w:r>
        <w:rPr>
          <w:rStyle w:val="apple-converted-space"/>
          <w:rFonts w:ascii="Helvetica" w:hAnsi="Helvetica"/>
          <w:color w:val="333333"/>
          <w:sz w:val="21"/>
          <w:szCs w:val="21"/>
        </w:rPr>
        <w:t> </w:t>
      </w:r>
      <w:r>
        <w:rPr>
          <w:rStyle w:val="address2"/>
          <w:rFonts w:ascii="Helvetica" w:hAnsi="Helvetica"/>
          <w:color w:val="333333"/>
          <w:sz w:val="21"/>
          <w:szCs w:val="21"/>
        </w:rPr>
        <w:t>&lt;адрес&gt; и купил вышеуказанный земельный дачный участок</w:t>
      </w:r>
      <w:r>
        <w:rPr>
          <w:rStyle w:val="apple-converted-space"/>
          <w:rFonts w:ascii="Helvetica" w:hAnsi="Helvetica"/>
          <w:color w:val="333333"/>
          <w:sz w:val="21"/>
          <w:szCs w:val="21"/>
        </w:rPr>
        <w:t> </w:t>
      </w:r>
      <w:r>
        <w:rPr>
          <w:rStyle w:val="address2"/>
          <w:rFonts w:ascii="Helvetica" w:hAnsi="Helvetica"/>
          <w:color w:val="333333"/>
          <w:sz w:val="21"/>
          <w:szCs w:val="21"/>
        </w:rPr>
        <w:t>&lt;адрес&gt; на котором достроил имевшийся на участке жилой дом, после чего зарегистрировал на свое имя право собственности на данный земельный участок и жилой дом на этом участке. Осенью 2011 года он снялся с регистрационного учета по своему прежнему месту жительства в</w:t>
      </w:r>
      <w:r>
        <w:rPr>
          <w:rStyle w:val="apple-converted-space"/>
          <w:rFonts w:ascii="Helvetica" w:hAnsi="Helvetica"/>
          <w:color w:val="333333"/>
          <w:sz w:val="21"/>
          <w:szCs w:val="21"/>
        </w:rPr>
        <w:t> </w:t>
      </w:r>
      <w:r>
        <w:rPr>
          <w:rStyle w:val="address2"/>
          <w:rFonts w:ascii="Helvetica" w:hAnsi="Helvetica"/>
          <w:color w:val="333333"/>
          <w:sz w:val="21"/>
          <w:szCs w:val="21"/>
        </w:rPr>
        <w:t>&lt;адрес&gt; в связи с переездом на постоянное место жительство в</w:t>
      </w:r>
      <w:r>
        <w:rPr>
          <w:rStyle w:val="apple-converted-space"/>
          <w:rFonts w:ascii="Helvetica" w:hAnsi="Helvetica"/>
          <w:color w:val="333333"/>
          <w:sz w:val="21"/>
          <w:szCs w:val="21"/>
        </w:rPr>
        <w:t> </w:t>
      </w:r>
      <w:r>
        <w:rPr>
          <w:rStyle w:val="address2"/>
          <w:rFonts w:ascii="Helvetica" w:hAnsi="Helvetica"/>
          <w:color w:val="333333"/>
          <w:sz w:val="21"/>
          <w:szCs w:val="21"/>
        </w:rPr>
        <w:t>&lt;адрес&gt; и стал проживать в принадлежащем ему вышеназванном жилом доме, до сих пор он нигде не зарегистрирован, что подтверждается копией паспорта истца с отметкой о снятии с регистрационного учета (л.д.5) и адресным листком убытия от 27.10.2011г. (л.д.6).</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Также в октябре 2011 года</w:t>
      </w:r>
      <w:r>
        <w:rPr>
          <w:rStyle w:val="apple-converted-space"/>
          <w:rFonts w:ascii="Helvetica" w:hAnsi="Helvetica"/>
          <w:color w:val="333333"/>
          <w:sz w:val="21"/>
          <w:szCs w:val="21"/>
        </w:rPr>
        <w:t> </w:t>
      </w:r>
      <w:r>
        <w:rPr>
          <w:rStyle w:val="fio2"/>
          <w:rFonts w:ascii="Helvetica" w:hAnsi="Helvetica"/>
          <w:color w:val="333333"/>
          <w:sz w:val="21"/>
          <w:szCs w:val="21"/>
        </w:rPr>
        <w:t>Бойко Ю.Н. обратился в отдел УФМС в Тракторозаводском районе г. Волгограда с заявлением о регистрации по месту постоянного жительства в жилом доме, расположенном на земельном дачном участке</w:t>
      </w:r>
      <w:r>
        <w:rPr>
          <w:rStyle w:val="apple-converted-space"/>
          <w:rFonts w:ascii="Helvetica" w:hAnsi="Helvetica"/>
          <w:color w:val="333333"/>
          <w:sz w:val="21"/>
          <w:szCs w:val="21"/>
        </w:rPr>
        <w:t> </w:t>
      </w:r>
      <w:r>
        <w:rPr>
          <w:rStyle w:val="address2"/>
          <w:rFonts w:ascii="Helvetica" w:hAnsi="Helvetica"/>
          <w:color w:val="333333"/>
          <w:sz w:val="21"/>
          <w:szCs w:val="21"/>
        </w:rPr>
        <w:t>&lt;адрес&gt;», на которое получил отказ по тем основаниям, что не отработана внутриведомственная процедура прописки в жилых домах, расположенных на территории садовых участков (л.д.7).</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В ноябре 2011 года</w:t>
      </w:r>
      <w:r>
        <w:rPr>
          <w:rStyle w:val="apple-converted-space"/>
          <w:rFonts w:ascii="Helvetica" w:hAnsi="Helvetica"/>
          <w:color w:val="333333"/>
          <w:sz w:val="21"/>
          <w:szCs w:val="21"/>
        </w:rPr>
        <w:t> </w:t>
      </w:r>
      <w:r>
        <w:rPr>
          <w:rStyle w:val="fio2"/>
          <w:rFonts w:ascii="Helvetica" w:hAnsi="Helvetica"/>
          <w:color w:val="333333"/>
          <w:sz w:val="21"/>
          <w:szCs w:val="21"/>
        </w:rPr>
        <w:t>Бойко Ю.Н. обратился в администрацию Тракторозаводского района г. Волгограда с заявлением о даче разрешения на прописку в жилом доме, расположенном на территории садоводческого общества</w:t>
      </w:r>
      <w:r>
        <w:rPr>
          <w:rStyle w:val="address2"/>
          <w:rFonts w:ascii="Helvetica" w:hAnsi="Helvetica"/>
          <w:color w:val="333333"/>
          <w:sz w:val="21"/>
          <w:szCs w:val="21"/>
        </w:rPr>
        <w:t>&lt;адрес&gt;» (л.д.26), на которое получил ответ от 14.11.2011г. о том, что администрация района не наделена полномочиями по регистрации граждан в жилых домах (л.д.27).</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Согласно</w:t>
      </w:r>
      <w:r>
        <w:rPr>
          <w:rStyle w:val="apple-converted-space"/>
          <w:rFonts w:ascii="Helvetica" w:hAnsi="Helvetica"/>
          <w:color w:val="333333"/>
          <w:sz w:val="21"/>
          <w:szCs w:val="21"/>
        </w:rPr>
        <w:t> </w:t>
      </w:r>
      <w:hyperlink r:id="rId6" w:history="1">
        <w:r>
          <w:rPr>
            <w:rStyle w:val="a4"/>
            <w:rFonts w:ascii="Helvetica" w:hAnsi="Helvetica"/>
            <w:color w:val="0088CC"/>
            <w:sz w:val="21"/>
            <w:szCs w:val="21"/>
            <w:u w:val="none"/>
          </w:rPr>
          <w:t>ст.56 ГПК РФ</w:t>
        </w:r>
      </w:hyperlink>
      <w:r>
        <w:rPr>
          <w:rStyle w:val="apple-converted-space"/>
          <w:rFonts w:ascii="Helvetica" w:hAnsi="Helvetica"/>
          <w:color w:val="333333"/>
          <w:sz w:val="21"/>
          <w:szCs w:val="21"/>
        </w:rPr>
        <w:t> </w:t>
      </w:r>
      <w:r>
        <w:rPr>
          <w:rFonts w:ascii="Helvetica" w:hAnsi="Helvetica"/>
          <w:color w:val="333333"/>
          <w:sz w:val="21"/>
          <w:szCs w:val="21"/>
        </w:rPr>
        <w:t>каждая сторона должна доказать те обстоятельства, на которые она ссылается как на основания своих требований и возражений.</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lastRenderedPageBreak/>
        <w:t>Однако, истцом не представлено суду доказательств того, что жилой дом, расположенный на садовом земельном участке в СНТ «Дзержинец», где истец проживает, является пригодным для постоянного проживания.</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Ссылка истца на техническое заключение</w:t>
      </w:r>
      <w:r>
        <w:rPr>
          <w:rStyle w:val="apple-converted-space"/>
          <w:rFonts w:ascii="Helvetica" w:hAnsi="Helvetica"/>
          <w:color w:val="333333"/>
          <w:sz w:val="21"/>
          <w:szCs w:val="21"/>
        </w:rPr>
        <w:t> </w:t>
      </w:r>
      <w:hyperlink r:id="rId7" w:history="1">
        <w:r>
          <w:rPr>
            <w:rStyle w:val="a4"/>
            <w:rFonts w:ascii="Helvetica" w:hAnsi="Helvetica"/>
            <w:color w:val="0088CC"/>
            <w:sz w:val="21"/>
            <w:szCs w:val="21"/>
            <w:u w:val="none"/>
          </w:rPr>
          <w:t>ООО «Эспас Проект»</w:t>
        </w:r>
      </w:hyperlink>
      <w:r>
        <w:rPr>
          <w:rStyle w:val="apple-converted-space"/>
          <w:rFonts w:ascii="Helvetica" w:hAnsi="Helvetica"/>
          <w:color w:val="333333"/>
          <w:sz w:val="21"/>
          <w:szCs w:val="21"/>
        </w:rPr>
        <w:t> </w:t>
      </w:r>
      <w:r>
        <w:rPr>
          <w:rFonts w:ascii="Helvetica" w:hAnsi="Helvetica"/>
          <w:color w:val="333333"/>
          <w:sz w:val="21"/>
          <w:szCs w:val="21"/>
        </w:rPr>
        <w:t>от января 2012 года о состоянии основных строительных конструкций указанного жилого дома (л.д.8-20) судом не может быть принята в качестве доказательства пригодности данного жилого дома для постоянного проживания, поскольку таких выводов в названном техническом заключении не содержится (л.д.8-20).</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Кроме того, данное техническое заключение выдано ненадлежащим органом, поскольку в соответствии с порядком признания жилых строений на садовых земельных участках пригодными для постоянного проживания, установленным постановлением Главы Волгограда от 07.04.2010г. № 483, решение этого вопроса отнесено к компетенции администраций районов г. Волгограда.</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При таких обстоятельствах, принимая во внимание, что регистрация граждан по месту жительства в жилом строении, расположенном на садовом земельном участке, который относится к землям населенных пунктов, допускается лишь в жилом строении, пригодным для постоянного проживания, учитывая, что истцом не представлены доказательства того, что указанное строение пригодно для постоянного проживания граждан, соответствует санитарным правилам, основным показателям потребительских качеств жилых домов, требованиям пожарной безопасности, а поэтому суд находит, что в иске</w:t>
      </w:r>
      <w:r>
        <w:rPr>
          <w:rStyle w:val="apple-converted-space"/>
          <w:rFonts w:ascii="Helvetica" w:hAnsi="Helvetica"/>
          <w:color w:val="333333"/>
          <w:sz w:val="21"/>
          <w:szCs w:val="21"/>
        </w:rPr>
        <w:t> </w:t>
      </w:r>
      <w:r>
        <w:rPr>
          <w:rStyle w:val="fio2"/>
          <w:rFonts w:ascii="Helvetica" w:hAnsi="Helvetica"/>
          <w:color w:val="333333"/>
          <w:sz w:val="21"/>
          <w:szCs w:val="21"/>
        </w:rPr>
        <w:t>Бойко Ю.Н. о возложении на отдел УФМС по Тракторозаводскому району г. Волгограда обязанности по регистрации</w:t>
      </w:r>
      <w:r>
        <w:rPr>
          <w:rStyle w:val="apple-converted-space"/>
          <w:rFonts w:ascii="Helvetica" w:hAnsi="Helvetica"/>
          <w:color w:val="333333"/>
          <w:sz w:val="21"/>
          <w:szCs w:val="21"/>
        </w:rPr>
        <w:t> </w:t>
      </w:r>
      <w:r>
        <w:rPr>
          <w:rStyle w:val="fio2"/>
          <w:rFonts w:ascii="Helvetica" w:hAnsi="Helvetica"/>
          <w:color w:val="333333"/>
          <w:sz w:val="21"/>
          <w:szCs w:val="21"/>
        </w:rPr>
        <w:t>Бойко Ю.Н. по месту жительства в жилом строении, расположенном на садовом земельном участке</w:t>
      </w:r>
      <w:r>
        <w:rPr>
          <w:rStyle w:val="apple-converted-space"/>
          <w:rFonts w:ascii="Helvetica" w:hAnsi="Helvetica"/>
          <w:color w:val="333333"/>
          <w:sz w:val="21"/>
          <w:szCs w:val="21"/>
        </w:rPr>
        <w:t> </w:t>
      </w:r>
      <w:r>
        <w:rPr>
          <w:rStyle w:val="address2"/>
          <w:rFonts w:ascii="Helvetica" w:hAnsi="Helvetica"/>
          <w:color w:val="333333"/>
          <w:sz w:val="21"/>
          <w:szCs w:val="21"/>
        </w:rPr>
        <w:t>&lt;адрес&gt;</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Судом истцу разъяснено право на обращение в администрацию Тракторозаводского района с заявлением о признании указанного жилого дома, расположенного на садовом земельном участке, пригодным для постоянного проживания.</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    На основании изложенного, руководствуясь ст.ст. 194-198, 209, 235, 237 ГПК Российской Федерации, суд</w:t>
      </w:r>
    </w:p>
    <w:p w:rsidR="00AC5FF1" w:rsidRDefault="00AC5FF1" w:rsidP="00AC5FF1">
      <w:pPr>
        <w:pStyle w:val="a3"/>
        <w:shd w:val="clear" w:color="auto" w:fill="FFFFFF"/>
        <w:spacing w:before="0" w:beforeAutospacing="0" w:after="150" w:afterAutospacing="0" w:line="300" w:lineRule="atLeast"/>
        <w:ind w:firstLine="720"/>
        <w:jc w:val="center"/>
        <w:rPr>
          <w:rFonts w:ascii="Helvetica" w:hAnsi="Helvetica"/>
          <w:color w:val="333333"/>
          <w:sz w:val="21"/>
          <w:szCs w:val="21"/>
        </w:rPr>
      </w:pPr>
      <w:r>
        <w:rPr>
          <w:rFonts w:ascii="Helvetica" w:hAnsi="Helvetica"/>
          <w:color w:val="333333"/>
          <w:sz w:val="21"/>
          <w:szCs w:val="21"/>
        </w:rPr>
        <w:t>Р Е Ш И Л:</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Style w:val="fio2"/>
          <w:rFonts w:ascii="Helvetica" w:hAnsi="Helvetica"/>
          <w:color w:val="333333"/>
          <w:sz w:val="21"/>
          <w:szCs w:val="21"/>
        </w:rPr>
        <w:t>Бойко Ю. Н. в иске к отделу Управления Федеральной миграционной службы России по Волгоградской области в Тракторозаводском районе г. Волгограда, администрации Тракторозаводского района Волгограда о возложении на отдел УФМС по Тракторозаводскому району Волгограда обязанности зарегистрировать</w:t>
      </w:r>
      <w:r>
        <w:rPr>
          <w:rStyle w:val="apple-converted-space"/>
          <w:rFonts w:ascii="Helvetica" w:hAnsi="Helvetica"/>
          <w:color w:val="333333"/>
          <w:sz w:val="21"/>
          <w:szCs w:val="21"/>
        </w:rPr>
        <w:t> </w:t>
      </w:r>
      <w:r>
        <w:rPr>
          <w:rStyle w:val="fio2"/>
          <w:rFonts w:ascii="Helvetica" w:hAnsi="Helvetica"/>
          <w:color w:val="333333"/>
          <w:sz w:val="21"/>
          <w:szCs w:val="21"/>
        </w:rPr>
        <w:t>Бойко Ю.Н. по месту жительства в жилом доме, расположенном на садовом земельном участке</w:t>
      </w:r>
      <w:r>
        <w:rPr>
          <w:rStyle w:val="apple-converted-space"/>
          <w:rFonts w:ascii="Helvetica" w:hAnsi="Helvetica"/>
          <w:color w:val="333333"/>
          <w:sz w:val="21"/>
          <w:szCs w:val="21"/>
        </w:rPr>
        <w:t> </w:t>
      </w:r>
      <w:r>
        <w:rPr>
          <w:rStyle w:val="address2"/>
          <w:rFonts w:ascii="Helvetica" w:hAnsi="Helvetica"/>
          <w:color w:val="333333"/>
          <w:sz w:val="21"/>
          <w:szCs w:val="21"/>
        </w:rPr>
        <w:t>&lt;адрес&gt; – отказать.</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Решение может быть обжаловано в апелляционном порядке в течение месяца в Волгоградский областной суд через Тракторозаводский районный суд города Волгограда.</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Заявление о пересмотре заочного решения может быть подано ответчиком в течение 7 дней со дня получения копии решения суда в тот же суд.</w:t>
      </w:r>
    </w:p>
    <w:p w:rsidR="00AC5FF1" w:rsidRDefault="00AC5FF1" w:rsidP="00AC5FF1">
      <w:pPr>
        <w:pStyle w:val="a3"/>
        <w:shd w:val="clear" w:color="auto" w:fill="FFFFFF"/>
        <w:spacing w:before="0" w:beforeAutospacing="0" w:after="150" w:afterAutospacing="0" w:line="300" w:lineRule="atLeast"/>
        <w:ind w:firstLine="720"/>
        <w:jc w:val="both"/>
        <w:rPr>
          <w:rFonts w:ascii="Helvetica" w:hAnsi="Helvetica"/>
          <w:color w:val="333333"/>
          <w:sz w:val="21"/>
          <w:szCs w:val="21"/>
        </w:rPr>
      </w:pPr>
      <w:r>
        <w:rPr>
          <w:rFonts w:ascii="Helvetica" w:hAnsi="Helvetica"/>
          <w:color w:val="333333"/>
          <w:sz w:val="21"/>
          <w:szCs w:val="21"/>
        </w:rPr>
        <w:t>Судья: Е.А. Малышева</w:t>
      </w:r>
    </w:p>
    <w:p w:rsidR="00EC6C7D" w:rsidRDefault="00EC6C7D">
      <w:bookmarkStart w:id="0" w:name="_GoBack"/>
      <w:bookmarkEnd w:id="0"/>
    </w:p>
    <w:sectPr w:rsidR="00EC6C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275"/>
    <w:rsid w:val="005E6275"/>
    <w:rsid w:val="00AC5FF1"/>
    <w:rsid w:val="00EC6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E5D07-5BFA-4FE4-A17C-5E2D9ADC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5F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sl">
    <w:name w:val="isl"/>
    <w:basedOn w:val="a0"/>
    <w:rsid w:val="00AC5FF1"/>
  </w:style>
  <w:style w:type="character" w:customStyle="1" w:styleId="apple-converted-space">
    <w:name w:val="apple-converted-space"/>
    <w:basedOn w:val="a0"/>
    <w:rsid w:val="00AC5FF1"/>
  </w:style>
  <w:style w:type="character" w:customStyle="1" w:styleId="fio2">
    <w:name w:val="fio2"/>
    <w:basedOn w:val="a0"/>
    <w:rsid w:val="00AC5FF1"/>
  </w:style>
  <w:style w:type="character" w:customStyle="1" w:styleId="address2">
    <w:name w:val="address2"/>
    <w:basedOn w:val="a0"/>
    <w:rsid w:val="00AC5FF1"/>
  </w:style>
  <w:style w:type="character" w:styleId="a4">
    <w:name w:val="Hyperlink"/>
    <w:basedOn w:val="a0"/>
    <w:uiPriority w:val="99"/>
    <w:semiHidden/>
    <w:unhideWhenUsed/>
    <w:rsid w:val="00AC5F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97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ospravosudie.com/act-%22%D0%9E%D0%9E%D0%9E+%D0%AD%D1%81%D0%BF%D0%B0%D1%81+%D0%9F%D1%80%D0%BE%D0%B5%D0%BA%D1%82%22-q/section-ac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spravosudie.com/law/%D0%A1%D1%82%D0%B0%D1%82%D1%8C%D1%8F_56_%D0%93%D0%9F%D0%9A_%D0%A0%D0%A4" TargetMode="External"/><Relationship Id="rId5" Type="http://schemas.openxmlformats.org/officeDocument/2006/relationships/hyperlink" Target="https://rospravosudie.com/law/%D0%A1%D1%82%D0%B0%D1%82%D1%8C%D1%8F_32_%D0%93%D1%80%D0%9A_%D0%A0%D0%A4" TargetMode="External"/><Relationship Id="rId4" Type="http://schemas.openxmlformats.org/officeDocument/2006/relationships/hyperlink" Target="https://rospravosudie.com/law/%D0%A1%D1%82%D0%B0%D1%82%D1%8C%D1%8F_15_%D0%96%D0%9A_%D0%A0%D0%A4"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1758</Words>
  <Characters>10906</Characters>
  <Application>Microsoft Office Word</Application>
  <DocSecurity>0</DocSecurity>
  <Lines>272</Lines>
  <Paragraphs>171</Paragraphs>
  <ScaleCrop>false</ScaleCrop>
  <Company>diakov.net</Company>
  <LinksUpToDate>false</LinksUpToDate>
  <CharactersWithSpaces>12493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2015-11-05T10:04:00Z</dcterms:created>
  <dcterms:modified xsi:type="dcterms:W3CDTF">2015-11-05T10:04:00Z</dcterms:modified>
</cp:coreProperties>
</file>