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DCC" w:rsidRPr="001A0DCC" w:rsidRDefault="001A0DCC" w:rsidP="001A0DCC">
      <w:pPr>
        <w:spacing w:after="0" w:line="240" w:lineRule="auto"/>
        <w:outlineLvl w:val="0"/>
        <w:rPr>
          <w:rFonts w:ascii="Arial" w:eastAsia="Times New Roman" w:hAnsi="Arial" w:cs="Arial"/>
          <w:kern w:val="36"/>
          <w:sz w:val="53"/>
          <w:szCs w:val="53"/>
          <w:lang w:eastAsia="ru-RU"/>
        </w:rPr>
      </w:pPr>
      <w:r w:rsidRPr="001A0DCC">
        <w:rPr>
          <w:rFonts w:ascii="Arial" w:eastAsia="Times New Roman" w:hAnsi="Arial" w:cs="Arial"/>
          <w:kern w:val="36"/>
          <w:sz w:val="53"/>
          <w:szCs w:val="53"/>
          <w:lang w:eastAsia="ru-RU"/>
        </w:rPr>
        <w:t>Федеральный закон Российской Федерации от 22 декабря 2008 г. N 264-ФЗ</w:t>
      </w:r>
    </w:p>
    <w:p w:rsidR="001A0DCC" w:rsidRPr="001A0DCC" w:rsidRDefault="001A0DCC" w:rsidP="001A0DCC">
      <w:pPr>
        <w:spacing w:after="0" w:line="240" w:lineRule="auto"/>
        <w:outlineLvl w:val="1"/>
        <w:rPr>
          <w:rFonts w:ascii="Arial" w:eastAsia="Times New Roman" w:hAnsi="Arial" w:cs="Arial"/>
          <w:sz w:val="29"/>
          <w:szCs w:val="29"/>
          <w:lang w:eastAsia="ru-RU"/>
        </w:rPr>
      </w:pPr>
      <w:r w:rsidRPr="001A0DCC">
        <w:rPr>
          <w:rFonts w:ascii="Arial" w:eastAsia="Times New Roman" w:hAnsi="Arial" w:cs="Arial"/>
          <w:sz w:val="29"/>
          <w:szCs w:val="29"/>
          <w:lang w:eastAsia="ru-RU"/>
        </w:rPr>
        <w:t>"О внесении изменений в Федеральный закон "Об ипотеке (залоге недвижимости)" и отдельные законодательные акты Российской Федерации" </w:t>
      </w:r>
      <w:hyperlink r:id="rId4" w:anchor="comments" w:history="1">
        <w:r w:rsidRPr="001A0DCC">
          <w:rPr>
            <w:rFonts w:ascii="Arial" w:eastAsia="Times New Roman" w:hAnsi="Arial" w:cs="Arial"/>
            <w:color w:val="FFFFFF"/>
            <w:sz w:val="14"/>
            <w:szCs w:val="14"/>
            <w:bdr w:val="none" w:sz="0" w:space="0" w:color="auto" w:frame="1"/>
            <w:lang w:eastAsia="ru-RU"/>
          </w:rPr>
          <w:t>0</w:t>
        </w:r>
      </w:hyperlink>
    </w:p>
    <w:p w:rsidR="001A0DCC" w:rsidRPr="001A0DCC" w:rsidRDefault="001A0DCC" w:rsidP="001A0DCC">
      <w:pPr>
        <w:shd w:val="clear" w:color="auto" w:fill="FFFFFF"/>
        <w:spacing w:after="75" w:line="240" w:lineRule="auto"/>
        <w:rPr>
          <w:rFonts w:ascii="Arial" w:eastAsia="Times New Roman" w:hAnsi="Arial" w:cs="Arial"/>
          <w:color w:val="B5B5B5"/>
          <w:sz w:val="18"/>
          <w:szCs w:val="18"/>
          <w:lang w:eastAsia="ru-RU"/>
        </w:rPr>
      </w:pPr>
      <w:r w:rsidRPr="001A0DCC">
        <w:rPr>
          <w:rFonts w:ascii="Arial" w:eastAsia="Times New Roman" w:hAnsi="Arial" w:cs="Arial"/>
          <w:color w:val="B5B5B5"/>
          <w:sz w:val="18"/>
          <w:szCs w:val="18"/>
          <w:lang w:eastAsia="ru-RU"/>
        </w:rPr>
        <w:t>Работа с документами:</w:t>
      </w:r>
    </w:p>
    <w:p w:rsidR="001A0DCC" w:rsidRPr="001A0DCC" w:rsidRDefault="001A0DCC" w:rsidP="001A0DCC">
      <w:pPr>
        <w:shd w:val="clear" w:color="auto" w:fill="FFFFFF"/>
        <w:spacing w:after="0" w:line="240" w:lineRule="auto"/>
        <w:rPr>
          <w:rFonts w:ascii="Arial" w:eastAsia="Times New Roman" w:hAnsi="Arial" w:cs="Arial"/>
          <w:color w:val="B5B5B5"/>
          <w:sz w:val="18"/>
          <w:szCs w:val="18"/>
          <w:lang w:eastAsia="ru-RU"/>
        </w:rPr>
      </w:pPr>
      <w:hyperlink r:id="rId5" w:history="1">
        <w:r w:rsidRPr="001A0D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6" name="Рисунок 6" descr="Сохранить в формате MS Wo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охранить в формате MS Wor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A0DCC">
          <w:rPr>
            <w:rFonts w:ascii="Arial" w:eastAsia="Times New Roman" w:hAnsi="Arial" w:cs="Arial"/>
            <w:color w:val="8D2929"/>
            <w:sz w:val="15"/>
            <w:szCs w:val="15"/>
            <w:bdr w:val="none" w:sz="0" w:space="0" w:color="auto" w:frame="1"/>
            <w:lang w:eastAsia="ru-RU"/>
          </w:rPr>
          <w:t>Сохранить в формате MS Word</w:t>
        </w:r>
      </w:hyperlink>
      <w:r w:rsidRPr="001A0DCC">
        <w:rPr>
          <w:rFonts w:ascii="Arial" w:eastAsia="Times New Roman" w:hAnsi="Arial" w:cs="Arial"/>
          <w:color w:val="B5B5B5"/>
          <w:sz w:val="18"/>
          <w:szCs w:val="18"/>
          <w:lang w:eastAsia="ru-RU"/>
        </w:rPr>
        <w:br/>
      </w:r>
      <w:hyperlink r:id="rId7" w:history="1">
        <w:r w:rsidRPr="001A0D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5" name="Рисунок 5" descr="Версия для печа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ерсия для печати">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A0DCC">
          <w:rPr>
            <w:rFonts w:ascii="Arial" w:eastAsia="Times New Roman" w:hAnsi="Arial" w:cs="Arial"/>
            <w:color w:val="8D2929"/>
            <w:sz w:val="15"/>
            <w:szCs w:val="15"/>
            <w:bdr w:val="none" w:sz="0" w:space="0" w:color="auto" w:frame="1"/>
            <w:lang w:eastAsia="ru-RU"/>
          </w:rPr>
          <w:t>Версия для печати</w:t>
        </w:r>
      </w:hyperlink>
    </w:p>
    <w:p w:rsidR="001A0DCC" w:rsidRPr="001A0DCC" w:rsidRDefault="001A0DCC" w:rsidP="001A0DCC">
      <w:pPr>
        <w:shd w:val="clear" w:color="auto" w:fill="FFFFFF"/>
        <w:spacing w:after="0" w:line="240" w:lineRule="auto"/>
        <w:rPr>
          <w:rFonts w:ascii="Arial" w:eastAsia="Times New Roman" w:hAnsi="Arial" w:cs="Arial"/>
          <w:color w:val="B5B5B5"/>
          <w:sz w:val="18"/>
          <w:szCs w:val="18"/>
          <w:lang w:eastAsia="ru-RU"/>
        </w:rPr>
      </w:pPr>
      <w:r w:rsidRPr="001A0D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4" name="Рисунок 4" descr="Twitter">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witter">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A0DCC">
        <w:rPr>
          <w:rFonts w:ascii="Arial" w:eastAsia="Times New Roman" w:hAnsi="Arial" w:cs="Arial"/>
          <w:color w:val="B5B5B5"/>
          <w:sz w:val="18"/>
          <w:szCs w:val="18"/>
          <w:lang w:eastAsia="ru-RU"/>
        </w:rPr>
        <w:t> </w:t>
      </w:r>
      <w:r w:rsidRPr="001A0D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3" name="Рисунок 3" descr="ВКонтакте">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Контакте">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A0DCC">
        <w:rPr>
          <w:rFonts w:ascii="Arial" w:eastAsia="Times New Roman" w:hAnsi="Arial" w:cs="Arial"/>
          <w:color w:val="B5B5B5"/>
          <w:sz w:val="18"/>
          <w:szCs w:val="18"/>
          <w:lang w:eastAsia="ru-RU"/>
        </w:rPr>
        <w:t> </w:t>
      </w:r>
      <w:r w:rsidRPr="001A0D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2" name="Рисунок 2" descr="Facebook">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r w:rsidRPr="001A0DCC">
        <w:rPr>
          <w:rFonts w:ascii="Arial" w:eastAsia="Times New Roman" w:hAnsi="Arial" w:cs="Arial"/>
          <w:color w:val="B5B5B5"/>
          <w:sz w:val="18"/>
          <w:szCs w:val="18"/>
          <w:lang w:eastAsia="ru-RU"/>
        </w:rPr>
        <w:t> </w:t>
      </w:r>
      <w:r w:rsidRPr="001A0DCC">
        <w:rPr>
          <w:rFonts w:ascii="Arial" w:eastAsia="Times New Roman" w:hAnsi="Arial" w:cs="Arial"/>
          <w:noProof/>
          <w:color w:val="8D2929"/>
          <w:sz w:val="15"/>
          <w:szCs w:val="15"/>
          <w:bdr w:val="none" w:sz="0" w:space="0" w:color="auto" w:frame="1"/>
          <w:lang w:eastAsia="ru-RU"/>
        </w:rPr>
        <w:drawing>
          <wp:inline distT="0" distB="0" distL="0" distR="0">
            <wp:extent cx="135255" cy="135255"/>
            <wp:effectExtent l="0" t="0" r="0" b="0"/>
            <wp:docPr id="1" name="Рисунок 1" descr="Google+">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ogl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p w:rsidR="001A0DCC" w:rsidRPr="001A0DCC" w:rsidRDefault="001A0DCC" w:rsidP="001A0DCC">
      <w:pPr>
        <w:shd w:val="clear" w:color="auto" w:fill="FFFFFF"/>
        <w:spacing w:after="0" w:line="240" w:lineRule="auto"/>
        <w:rPr>
          <w:rFonts w:ascii="Arial" w:eastAsia="Times New Roman" w:hAnsi="Arial" w:cs="Arial"/>
          <w:color w:val="B5B5B5"/>
          <w:sz w:val="18"/>
          <w:szCs w:val="18"/>
          <w:lang w:eastAsia="ru-RU"/>
        </w:rPr>
      </w:pPr>
    </w:p>
    <w:p w:rsidR="001A0DCC" w:rsidRPr="001A0DCC" w:rsidRDefault="001A0DCC" w:rsidP="001A0DCC">
      <w:pPr>
        <w:shd w:val="clear" w:color="auto" w:fill="FFFFFF"/>
        <w:spacing w:after="75" w:line="240" w:lineRule="auto"/>
        <w:rPr>
          <w:rFonts w:ascii="Arial" w:eastAsia="Times New Roman" w:hAnsi="Arial" w:cs="Arial"/>
          <w:color w:val="B5B5B5"/>
          <w:sz w:val="18"/>
          <w:szCs w:val="18"/>
          <w:lang w:eastAsia="ru-RU"/>
        </w:rPr>
      </w:pPr>
      <w:r w:rsidRPr="001A0DCC">
        <w:rPr>
          <w:rFonts w:ascii="Arial" w:eastAsia="Times New Roman" w:hAnsi="Arial" w:cs="Arial"/>
          <w:color w:val="B5B5B5"/>
          <w:sz w:val="18"/>
          <w:szCs w:val="18"/>
          <w:lang w:eastAsia="ru-RU"/>
        </w:rPr>
        <w:t>Дополнительно:</w:t>
      </w:r>
    </w:p>
    <w:p w:rsidR="001A0DCC" w:rsidRPr="001A0DCC" w:rsidRDefault="001A0DCC" w:rsidP="001A0DCC">
      <w:pPr>
        <w:shd w:val="clear" w:color="auto" w:fill="FFFFFF"/>
        <w:spacing w:after="0" w:line="240" w:lineRule="auto"/>
        <w:rPr>
          <w:rFonts w:ascii="Arial" w:eastAsia="Times New Roman" w:hAnsi="Arial" w:cs="Arial"/>
          <w:color w:val="B5B5B5"/>
          <w:sz w:val="18"/>
          <w:szCs w:val="18"/>
          <w:lang w:eastAsia="ru-RU"/>
        </w:rPr>
      </w:pPr>
      <w:hyperlink r:id="rId17" w:anchor="maincomments" w:history="1">
        <w:r w:rsidRPr="001A0DCC">
          <w:rPr>
            <w:rFonts w:ascii="Arial" w:eastAsia="Times New Roman" w:hAnsi="Arial" w:cs="Arial"/>
            <w:color w:val="8D2929"/>
            <w:sz w:val="15"/>
            <w:szCs w:val="15"/>
            <w:bdr w:val="none" w:sz="0" w:space="0" w:color="auto" w:frame="1"/>
            <w:lang w:eastAsia="ru-RU"/>
          </w:rPr>
          <w:t>Комментарии РГ</w:t>
        </w:r>
      </w:hyperlink>
      <w:r w:rsidRPr="001A0DCC">
        <w:rPr>
          <w:rFonts w:ascii="Arial" w:eastAsia="Times New Roman" w:hAnsi="Arial" w:cs="Arial"/>
          <w:color w:val="B5B5B5"/>
          <w:sz w:val="18"/>
          <w:szCs w:val="18"/>
          <w:lang w:eastAsia="ru-RU"/>
        </w:rPr>
        <w:t> #</w:t>
      </w:r>
    </w:p>
    <w:p w:rsidR="001A0DCC" w:rsidRPr="001A0DCC" w:rsidRDefault="001A0DCC" w:rsidP="001A0DCC">
      <w:pPr>
        <w:shd w:val="clear" w:color="auto" w:fill="FFFFFF"/>
        <w:spacing w:after="0" w:line="240" w:lineRule="atLeast"/>
        <w:rPr>
          <w:rFonts w:ascii="Arial" w:eastAsia="Times New Roman" w:hAnsi="Arial" w:cs="Arial"/>
          <w:color w:val="373737"/>
          <w:sz w:val="17"/>
          <w:szCs w:val="17"/>
          <w:lang w:eastAsia="ru-RU"/>
        </w:rPr>
      </w:pPr>
      <w:r w:rsidRPr="001A0DCC">
        <w:rPr>
          <w:rFonts w:ascii="Arial" w:eastAsia="Times New Roman" w:hAnsi="Arial" w:cs="Arial"/>
          <w:color w:val="B5B5B5"/>
          <w:sz w:val="18"/>
          <w:szCs w:val="18"/>
          <w:lang w:eastAsia="ru-RU"/>
        </w:rPr>
        <w:t>Опубликовано:</w:t>
      </w:r>
      <w:r w:rsidRPr="001A0DCC">
        <w:rPr>
          <w:rFonts w:ascii="Arial" w:eastAsia="Times New Roman" w:hAnsi="Arial" w:cs="Arial"/>
          <w:color w:val="373737"/>
          <w:sz w:val="17"/>
          <w:szCs w:val="17"/>
          <w:lang w:eastAsia="ru-RU"/>
        </w:rPr>
        <w:t> 26 декабря 2008 г. в </w:t>
      </w:r>
      <w:hyperlink r:id="rId18" w:history="1">
        <w:r w:rsidRPr="001A0DCC">
          <w:rPr>
            <w:rFonts w:ascii="Arial" w:eastAsia="Times New Roman" w:hAnsi="Arial" w:cs="Arial"/>
            <w:color w:val="344A64"/>
            <w:sz w:val="17"/>
            <w:szCs w:val="17"/>
            <w:bdr w:val="none" w:sz="0" w:space="0" w:color="auto" w:frame="1"/>
            <w:lang w:eastAsia="ru-RU"/>
          </w:rPr>
          <w:t>"РГ" - Федеральный выпуск №4822</w:t>
        </w:r>
      </w:hyperlink>
      <w:r w:rsidRPr="001A0DCC">
        <w:rPr>
          <w:rFonts w:ascii="Arial" w:eastAsia="Times New Roman" w:hAnsi="Arial" w:cs="Arial"/>
          <w:color w:val="373737"/>
          <w:sz w:val="17"/>
          <w:szCs w:val="17"/>
          <w:lang w:eastAsia="ru-RU"/>
        </w:rPr>
        <w:t> </w:t>
      </w:r>
      <w:r w:rsidRPr="001A0DCC">
        <w:rPr>
          <w:rFonts w:ascii="Arial" w:eastAsia="Times New Roman" w:hAnsi="Arial" w:cs="Arial"/>
          <w:color w:val="373737"/>
          <w:sz w:val="17"/>
          <w:szCs w:val="17"/>
          <w:lang w:eastAsia="ru-RU"/>
        </w:rPr>
        <w:br/>
      </w:r>
      <w:r w:rsidRPr="001A0DCC">
        <w:rPr>
          <w:rFonts w:ascii="Arial" w:eastAsia="Times New Roman" w:hAnsi="Arial" w:cs="Arial"/>
          <w:color w:val="B5B5B5"/>
          <w:sz w:val="18"/>
          <w:szCs w:val="18"/>
          <w:lang w:eastAsia="ru-RU"/>
        </w:rPr>
        <w:t>Вступает в силу:</w:t>
      </w:r>
      <w:r w:rsidRPr="001A0DCC">
        <w:rPr>
          <w:rFonts w:ascii="Arial" w:eastAsia="Times New Roman" w:hAnsi="Arial" w:cs="Arial"/>
          <w:color w:val="373737"/>
          <w:sz w:val="17"/>
          <w:szCs w:val="17"/>
          <w:lang w:eastAsia="ru-RU"/>
        </w:rPr>
        <w:t>26 января 2009 г.</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Принят Государственной Думой 3 декабря 2008 года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Одобрен Советом Федерации 17 декабря 2008 года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Статья 1</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Внести в Федеральный закон от 16 июля 1998 года N 102-ФЗ "Об ипотеке (залоге недвижимости)" (Собрание законодательства Российской Федерации, 1998, N 29, ст. 3400; 2001, N 46, ст. 4308; 2002, N 7, ст. 629; 2004, N 6, ст. 406; N 27, ст. 2711; N 45, ст. 4377; 2005, N 1, ст. 40, 42; 2006, N 50, ст. 5279; N 52, ст. 5498; 2007, N 50, ст. 6237) следующие изменения: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 в статье 10:</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в пункте 4:</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слова "о времени и месте государственной регистрации" заменить словами "о дате и месте государственной регистрации такого договора";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"Если в договоре, на основании которого составлена и выдана закладная, указано, что с даты выдачи залогодержателю закладной органом, осуществляющим государственную регистрацию прав, договор об ипотеке и договор, обязательство из которого обеспечено ипотекой, прекращают свое действие, все отношения между залогодателем, должником и залогодержателем регулируются данной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дополнить пунктом 5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 xml:space="preserve">"5. Государственная регистрация договора об ипотеке, заключенного в обеспечение возврата кредита или займа, предоставленных на погашение ранее предоставленных кредита или займа на приобретение или </w:t>
      </w:r>
      <w:r w:rsidRPr="001A0DCC">
        <w:rPr>
          <w:rFonts w:ascii="Arial" w:eastAsia="Times New Roman" w:hAnsi="Arial" w:cs="Arial"/>
          <w:color w:val="373737"/>
          <w:sz w:val="23"/>
          <w:szCs w:val="23"/>
          <w:lang w:eastAsia="ru-RU"/>
        </w:rPr>
        <w:lastRenderedPageBreak/>
        <w:t>строительство жилого дома или квартиры, и выдача закладной, если ее выдача предусмотрена данным договором об ипотеке, могут осуществляться одновременно с погашением ипотеки и аннулированием закладной, которая была выдана в обеспечение ранее предоставленных кредита или займа, при условии представления такой закладной в орган, осуществляющий государственную регистрацию прав.";</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2) в статье 13:</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пункт 1 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"К закладной, удостоверяющей права залогодержателя по ипотеке в силу закона и по обеспеченному данной ипотекой обязательству, применяются положения, предусмотренные для закладной при ипотеке в силу договора, если иное не установлено настоящим Федеральным законом.";</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абзац второй пункта 2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абзац второй пункта 5 дополнить предложениями следующего содержания: "Закладная может быть составлена и выдана залогодержателю в любой момент до прекращения обеспеченного ипотекой обязательства. Если закладная составляется после государственной регистрации ипотеки, в орган, осуществляющий государственную регистрацию прав, представляется совместное заявление залогодержателя и залогодателя, а также закладная, которая выдается залогодержателю в течение одного дня с момента обращения заявителя в орган, осуществляющий государственную регистрацию прав.";</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г) пункт 7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"7. При заключении соглашения, указанного в пункте 6 настоящей статьи и пункте 3 статьи 36 настоящего Федерального закона, и переводе долга по обеспеченному ипотекой обязательству в таком соглашении предусматривается либо внесение изменений в содержание закладной путем прикрепления к ней оригинала такого соглашения и указания должностным лицом органа, осуществляющего государственную регистрацию прав, в тексте самой закладной на соглашение как на документ, являющийся неотъемлемой частью закладной, в соответствии с правилами части второй статьи 15 настоящего Федерального закона, либо аннулирование закладной и одновременно с этим выдача новой закладной, составленной с учетом соответствующих изменений.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 xml:space="preserve">Государственная регистрация соглашения об изменении содержания закладной с указанием в тексте самой закладной на соглашение как на документ, являющийся неотъемлемой частью закладной, должна быть осуществлена как регистрация сделки в течение одного дня с момента </w:t>
      </w:r>
      <w:r w:rsidRPr="001A0DCC">
        <w:rPr>
          <w:rFonts w:ascii="Arial" w:eastAsia="Times New Roman" w:hAnsi="Arial" w:cs="Arial"/>
          <w:color w:val="373737"/>
          <w:sz w:val="23"/>
          <w:szCs w:val="23"/>
          <w:lang w:eastAsia="ru-RU"/>
        </w:rPr>
        <w:lastRenderedPageBreak/>
        <w:t>обращения заявителя в орган, осуществляющий государственную регистрацию прав, с предъявлением оригинала закладной и соглашения об изменении содержания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Запись в закладной о зарегистрированном соглашении об изменении содержания закладной с указанием даты и номера его государственной регистрации должна быть осуществлена государственным регистратором, удостоверена его подписью и скреплена печатью органа, осуществляющего государственную регистрацию прав. Указанные действия осуществляются безвозмездно.</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аннулирования закладной и одновременно с этим выдачи новой закладной вместе с заявлением о внесении изменений в записи Единого государственного реестра прав на недвижимое имущество и сделок с ним залогодатель и залогодержатель передают в орган, осуществляющий государственную регистрацию прав, подлежащую аннулированию закладную и новую закладную, которая вручается залогодержателю вместо аннулированной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Аннулированная закладная хранится в архиве органа, осуществляющего государственную регистрацию прав, до момента погашения регистрационной записи об ипотеке.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если осуществлялся депозитарный учет (хранение закладных, учет и переход прав на закладные) аннулированной закладной, новая закладная должна содержать отметку о ее депозитарном учете с указанием наименования и места нахождения депозитария, в котором учитывались права на аннулированную закладную.";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д) дополнить пунктами 8-13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"8. Закладная может быть передана в депозитарий для ее депозитарного учета. Депозитарный учет закладных осуществляется в депозитариях - профессиональных участниках рынка ценных бумаг, имеющих выданную в порядке, установленном Федеральным законом от 22 апреля 1996 года N 39-ФЗ "О рынке ценных бумаг", соответствующую лицензию.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если осуществляется депозитарный учет закладной, на ней должна быть сделана отметка о депозитарном учете, содержащая наименование и место нахождения депозитария, в котором будет осуществляться такой учет. Отметка о депозитарном учете в соответствующих случаях может быть сделана составителем закладной при ее составлении или владельцем закладной после ее выдачи органом, осуществляющим государственную регистрацию прав. После того как сделана отметка о депозитарном учете закладной, в любой момент на основании договора с депозитарием владелец закладной может передать депозитарию закладную для ее депозитарного учета. При замене депозитария владелец закладной делает на ней отметку о новом депозитарии с указанием его наименования и места нахождения.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9. В отметке о депозитарном учете закладной должно быть указано, что такой учет является временным или обязательным. В случае осуществления временного депозитарного учета закладной ее владелец в любой момент вправе потребовать от депозитария прекращения хранения и учета закладной. В случае если осуществляется обязательный депозитарный учет закладной, она может быть выдана депозитарием владельцу закладной только для передачи ее в другой депозитарий, предоставления судам, правоохранительным органам, судебным приставам-исполнителям, имеющим в производстве дела, связанные с объектами недвижимого имущества и (или) их правообладателями, а также для передачи ее в орган, осуществляющий государственную регистрацию прав.</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10. В случае если осуществляется депозитарный учет закладной, права ее владельца подтверждаются записью по счету депо в системе депозитарного учета (далее - запись по счету депо).</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11. В случае если осуществляется депозитарный учет закладной, депозитарий на основании соответствующих поручений владельца закладной обязан внести в систему депозитарного учета запись по счету депо о передаче закладной в доверительное управление, в залог или о совершении с закладной иной сделки, а также по заявлению владельца закладной специальную запись, дающую залогодержателю закладной право продать закладную по истечении определенного срока в целях удержания из вырученных денег суммы обеспеченного ее залогом обязательства. В случае прекращения депозитарного учета закладной депозитарий делает на ней отметки об обременениях и о сделках, которые согласно внесенным в систему депозитарного учета записям по счетам депо действуют в отношении данной закладной на момент прекращения ее депозитарного учета в данном депозитарии.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12. В случае если осуществляется депозитарный учет закладной, передача прав на закладную, а также совершение иных сделок с закладной может осуществляться только путем внесения соответствующих записей по счету депо.</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13. Депозитарий вправе привлекать к исполнению своих обязанностей по хранению и (или) учету закладных другой депозитарий, если это предусмотрено депозитарным договором. В этом случае дополнительные отметки на закладной не делаются. Депозитарий отвечает за действия определенного им другого депозитария как за свои собственные.";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3) в статье 14:</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в пункте 1:</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подпункте 2 слова "указание места его регистрации" заменить словами "сведения о документе, удостоверяющем личность,";</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подпункте 3 слова "указание места его регистрации" заменить словами "сведения о документе, удостоверяющем личность,";</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в подпункте 5 слова "указание места регистрации должника" заменить словами "сведения о документе, удостоверяющем личность должника,";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подпункт 9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"9) подтвержденную заключением оценщика денежную оценку имущества, на которое установлена ипотека;";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подпункт 12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"12) подпись залогодателя и, если он не является должником, также подпись должника по обеспеченному ипотекой обязательству;";</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подпункте 14 слово "первоначальному" исключить, после слова "залогодержателю" дополнить словами "и даты выдачи закладной ее владельцу, если осуществлялись аннулирование закладной и составление новой закладной с указанием даты аннулирования предыдущей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пункт 2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"2. При составлении закладной в нее могут быть включены также данные и условия, не предусмотренные пунктом 1 настоящей статьи.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Отдельные условия закладной могут определяться примерными условиями, разработанными для закладных, размещенными на сайте в сети "Интернет" и опубликованными в периодическом печатном издании, распространяемом тиражом не менее десяти тысяч экземпляров. В этом случае при составлении закладной в нее вместо таких условий включается указание на источник, в котором опубликованы такие условия.";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пункт 3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"3. При недостаточности на самой закладной места, в том числе для отметок о новых владельцах и (или) частичном исполнении обеспеченного ипотекой обязательства либо записи как при составлении закладной, так и после ее выдачи иных необходимых сведений, к ней прикрепляется добавочный лист.</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Все листы закладной составляют единое целое. Они должны быть пронумерованы, прикреплены один к другому, заверены подписью должностного лица и скреплены печатью органа, осуществляющего государственную регистрацию прав. Отдельные листы закладной не могут быть предметом сделок.";</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г) абзац первый пункта 4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"4. При несоответствии закладной договору об ипотеке или договору, обязательство из которого обеспечено ипотекой, верным считается содержание закладной, за исключением случая, если ее приобретатель в момент совершения сделки знал или должен был знать о таком несоответствии.";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4) в статье 16:</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в пункте 1 слова "места регистрации" заменить словами "документа, удостоверяющего личность";</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пункт 2 после слов "надлежаще заверенной выпиской из этого реестра," дополнить словами "а равно письменное уведомление о приобретении таким владельцем закладной, переданной в депозитарий для депозитарного учета, с надлежаще заверенной выпиской по счету депо,";</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в пункте 3:</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абзаце четвертом слова "по закладной" заменить словами "на закладную";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если осуществляется депозитарный учет закладной, регистрационная запись о владельце закладной осуществляется на основании выписки по счету депо. Данная выписка заверяется подписью уполномоченного лица, исполняющего функции единоличного исполнительного органа депозитария, или иного лица, имеющего право действовать от имени депозитария по доверенности, и печатью депозитария, указанного в закладной, без предъявления соответствующей закладной. Данная выписка должна содержать сведения, необходимые для внесения записи о владельце закладной в Единый государственный реестр прав на недвижимое имущество и сделок с ним.";</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5) в статье 17:</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пункт 1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 При осуществлении своих прав владелец закладной обязан предъявлять закладную обязанному лицу (должнику или залогодателю), в отношении которого осуществляется соответствующее право, по его требованию. Владелец закладной не предъявляет свою закладную в случае, если: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при залоге закладной она передана в депозит нотариуса;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закладная заложена с передачей ее залогодержателю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на закладной до или после ее выдачи сделана отметка о ее депозитарном учете, обязанное лицо об этом было уведомлено, и уведомление о прекращении такого учета не поступило.</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если осуществляется депозитарный учет закладной, должник вправе потребовать от владельца закладной в подтверждение его прав выписку по счету депо, заверенную подписью уполномоченного лица, исполняющего функции единоличного исполнительного органа депозитария, или иного лица, имеющего право действовать от имени депозитария по доверенности, и печатью депозитария, указанного в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б) в пункте 2 слова "обязан передать закладную залогодателю" заменить словами "обязан незамедлительно передать закладную залогодателю с отметкой об исполнении обязательства в полном объеме";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пункт 3 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закладной может быть указано, что частичное исполнение обязательства по закладной не удостоверяется. Обязанность по доказыванию неисполнения должником обязательства в таком случае возлагается на кредитора в соответствии с гражданским законодательством.";</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г) в абзаце втором пункта 6 слова "уступки прав по данной закладной" заменить словами "передачи прав на данную закладную";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6) в статье 18:</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в наименовании слова "по утраченной закладной" заменить словами "на утраченную закладную";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в пункте 1:</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абзаце первом слова "по утраченной закладной" заменить словами "на утраченную закладную";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абзаце втором слова "по утраченной закладной" заменить словами "на утраченную закладную, или, если осуществляется депозитарный учет закладной, лица, которое согласно записям по счетам депо является владельцем данной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"заявления в их адрес лица, утратившего закладную и не означенного в Едином государственном реестре прав на недвижимое имущество и сделок с ним в качестве залогодержателя, если возможно установить законность прав данного лица.";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дополнить пунктом 11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"11. Восстановление прав на утраченную закладную, депозитарный учет которой осуществляется, производится на основании выдаваемой соответствующим депозитарием справки о последнем владельце закладной с указанием факта утраты данной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г) пункт 3 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если осуществляется депозитарный учет закладной, лицом, утратившим закладную, признается лицо, которое является владельцем закладной согласно записям по счетам депо.";</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7) в статье 20:</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а) пункт 2 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"При государственной регистрации ипотеки в силу закона внесение в Единый государственный реестр прав на недвижимое имущество и сделок с ним сведений о залогодержателе осуществляется на основании договора, из которого возникло обеспечиваемое ипотекой обязательство. При этом истребование у заявителя иных касающихся залогодержателя документов и сведений не допускается.";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абзац второй пункта 3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"закладная, содержание которой должно удовлетворять требованиям пункта 1 статьи 14 настоящего Федерального закона, за исключением требования в отношении даты выдачи закладной, сведений о государственной регистрации ипотеки и сведений, предусмотренных подпунктом 10 пункта 1 статьи 14 настоящего Федерального закона в случае выдачи закладной при ипотеке в силу закона, и ее копия;";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пункт 4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"4. Государственная регистрация договора уступки прав по основному обязательству или по договору об ипотеке осуществляется по совместному заявлению бывшего и нового залогодержателей. Для государственной регистрации договора уступки прав должны быть представлены:</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договор уступки прав;</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документ об уплате государственной пошлины;</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ранее зарегистрированный договор об ипотеке.";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г) дополнить пунктом 42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"42. Внесение в Единый государственный реестр прав на недвижимое имущество и сделок с ним сведений о новом залогодержателе вследствие передачи закладной осуществляется с соблюдением требований статьи 16 настоящего Федерального закона по заявлению нового владельца закладной. Для внесения таких сведений должны быть представлены закладная со сделанной на ней отметкой о передаче прав на закладную новому владельцу закладной и документ об уплате государственной пошлины.";</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д) пункт 5 дополнить словами ", а ипотека жилого помещения - в течение пяти рабочих дней с указанного дня";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е) в абзаце втором пункта 6 слова "ведение указанного реестра" заменить словами "государственную регистрацию прав";</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8) пункт 1 статьи 21:</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дополнить словами ", если иное не установлено настоящим Федеральным законом";</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б) 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"Приостановление и (или) прекращение государственной регистрации ипотеки по заявлению одной из сторон сделки по приобретению жилого помещения не допускаются.";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9) в статье 22:</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абзац второй пункта 1 дополнить словами "либо договора, влекущего возникновение ипотеки в силу закона";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пункт 2 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приобретения недвижимого имущества с использованием кредитных средств банка или иной кредитной организации либо средств целевого займа, предоставленного другим юридическим лицом, в договоре, являющемся основанием возникновения права собственности залогодателя на имущество, обременяемое ипотекой, достаточно указать название договора или основание, из которого возникло обеспеченное ипотекой денежное обязательство, дату и место заключения такого договора или дату возникновения основания обеспеченного ипотекой денежного обязательства.";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10) статью 25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"Статья 25. Погашение регистрационной записи об ипотеке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 Если иное не предусмотрено федеральным законом, регистрационная запись об ипотеке погашается в течение трех рабочих дней с момента поступления в орган, осуществляющий государственную регистрацию прав, заявления владельца закладной, совместного заявления залогодателя и залогодержателя, заявления залогодателя с одновременным представлением закладной, содержащей отметку владельца закладной об исполнении обеспеченного ипотекой обязательства в полном объеме, либо решения суда, арбитражного суда или третейского суда о прекращении ипотеки.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Для погашения регистрационной записи об ипотеке предоставление иных документов не требуется.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2. Отметка на закладной об исполнении обеспеченного ипотекой обязательства в полном объеме должна включать слова о таком исполнении обязательства и дате его исполнения, а также должна быть удостоверена подписью владельца закладной и заверена его печатью, если владельцем закладной является юридическое лицо.</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3. При погашении регистрационной записи об ипотеке в связи с прекращением ипотеки закладная аннулируется в порядке, установленном настоящим Федеральным законом. Аннулированная закладная передается ранее обязанному по ней лицу по его требованию.";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11) в пункте 1 статьи 30 слово "несет" заменить словом "нести";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12) пункт 1 статьи 31 дополнить предложением следующего содержания: "Договор страхования имущества, заложенного по договору об ипотеке, должен быть заключен в пользу залогодержателя (выгодоприобретателя), если иное не оговорено в договоре об ипотеке или в договоре, влекущем возникновение ипотеки в силу закона, либо в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13) статью 48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"Статья 48. Передача прав на закладную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 При передаче прав на закладную совершается сделка в простой письменной форме.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При передаче прав на закладную лицо, передающее право, делает на закладной отметку о новом владельце, если иное не установлено настоящим Федеральным законом.</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отметке должно быть точно и полно указано имя (наименование) лица, которому переданы права на закладную.</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Отметка должна быть подписана указанным в закладной залогодержателем или, если эта надпись не является первой, владельцем закладной, указанным в предыдущей отметке. Если отметка делается лицом, действующим по доверенности, указываются сведения о дате выдачи, номере доверенности и, если доверенность нотариально удостоверена, нотариусе, удостоверившем доверенность.</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если осуществляется депозитарный учет закладной, переход прав осуществляется путем внесения соответствующей записи по счету депо. Права на закладную переходят к приобретателю с момента внесения приходной записи по счету депо приобретателя, которая является достаточным доказательством наличия у приобретателя прав на закладную. При этом отметка на закладной о ее новом владельце не делается.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2. Передача прав на закладную другому лицу означает передачу тем самым этому лицу всех удостоверяемых ею прав в совокупности.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Владельцу закладной принадлежат все удостоверенные ею права, в том числе права залогодержателя и права кредитора по обеспеченному ипотекой обязательству, независимо от прав первоначального залогодержателя и предшествующих владельцев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Если иное не оговорено в сделке, указанной в пункте 1 настоящей статьи, при передаче прав на закладную с частичным исполнением обеспеченного ипотекой обязательства (основного обязательства) обязательства, которые должны были быть исполнены до момента передачи прав на закладную, считаются исполненными.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3. Владелец закладной считается законным, если его права на закладную основываются на последней отметке на закладной, сделанной предыдущим владельцем, если иное не установлено настоящим пунктом. Он не считается законным владельцем закладной, если доказано, что закладная выбыла из владения кого-либо из лиц, сделавших передаточные надписи, помимо их воли в результате хищения или иным преступным путем, о чем новый владелец закладной, приобретая ее, знал или должен был знать.</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если осуществляется депозитарный учет закладной, владелец закладной считается законным, если его права на закладную удостоверены записью по счету депо. В случае прекращения депозитарного учета закладной депозитарий делает на закладной отметку о владельце закладной, который является таковым согласно записи по счету депо на момент поступления в депозитарий указания владельца закладной относительно прекращения учета закладной в данном депозитарии.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4. Надписи на закладной, запрещающие ее последующую передачу другим лицам, ничтожны.</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5. Если третье лицо в соответствии с пунктом 2 статьи 313 Гражданского кодекса Российской Федерации исполнило за должника обеспеченное ипотекой обязательство в полном объеме, оно вправе требовать передачи ему закладной. При отказе залогодержателя передать закладную третье лицо может требовать передачи ему закладной в судебном порядке.";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14) пункт 4 статьи 49 дополнить абзацами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 случае если осуществляется депозитарный учет закладной, специальная залоговая передаточная надпись отражается депозитарием в виде специальной записи по счету депо на основании поручения владельца закладной.</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При исполнении обеспеченного залогом закладной обязательства в полном объеме специальная залоговая передаточная надпись погашается путем совершения залогодержателем закладной отметки о погашении такой надписи или, если осуществляется депозитарный учет закладной, путем внесения депозитарием на основании поручения залогодержателя закладной соответствующей записи о погашении по счету депо.";</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15) в абзаце четвертом пункта 3 статьи 54 слова "договоре об ипотеке" заменить словами "отчете независимого оценщика или решении суда на момент реализации такого имущества";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16) абзац первый пункта 1 статьи 64 после слов "договором об ипотеке" дополнить словами "или договором, влекущим возникновение ипотеки в силу закона,";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17) в статье 642:</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пункт 1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"1. Если иное не предусмотрено федеральным законом или договором, земельный участок, на котором с использованием кредитных средств банка или иной кредитной организации либо средств целевого займа, предоставленного другим юридическим лицом, приобретено, построено или строится здание или сооружение, или право аренды такого земельного участка считается находящимся в залоге с момента государственной регистрации права собственности на приобретенные, построенные или строящиеся здание или сооружение либо с момента получения органом, осуществляющим государственную регистрацию прав, уведомления залогодателя и залогодержателя о заключении кредитного договора (договора займа с условием о целевом использовании) с приложением указанного договора.";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пункт 2 после слова "строительство" дополнить словами "либо приобретение";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18) статью 68 дополнить пунктом 4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"4. Обращение залогодержателем взыскания на заложенный земельный участок и его реализация являются основанием для прекращения права пользования им залогодателя и любых иных лиц, владеющих таким земельным участком.".</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Статья 2</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Внести в Федеральный закон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2003, N 24, ст. 2244; 2004, N 27, ст. 2711; N 35, ст. 3607; N 45, ст. 4377; 2005, N 1, ст. 25; 2007, N 41, ст. 4845; 2008, N 20, ст. 2251) следующие изменения: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1) в пункте 3 статьи 13:</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абзац первый дополнить словами ", а ипотеки жилых помещений - не позднее чем в течение пяти рабочих дней с указанного дня";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в абзаце втором слова "проводится в указанный в настоящем пункте срок" заменить словами "проводится в указанные в настоящем пункте сроки";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2) пункт 3 статьи 19 дополнить абзацем следующего содержания: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"Правила настоящего пункта не применяются к государственной регистрации прав, связанных с отчуждением или обременением жилого помещения, если такое жилое помещение приобретается с использованием кредитных средств банка или иной кредитной организации либо средств целевого займа, предоставленного другим юридическим лицом. Приостановление государственной регистрации прав или отказ в такой регистрации в этом случае допускается только на основании совместного заявления сторон сделки с приложением документа, выражающего согласие на это кредитора (заимодавца).";</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lastRenderedPageBreak/>
        <w:t>3) в статье 29:</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а) пункт 4 изложить в следующей редакции: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"4. Регистрационная запись об ипотеке погашается в течение трех рабочих дней с момента поступления в орган, осуществляющий государственную регистрацию прав, заявления владельца закладной, совместного заявления залогодателя и залогодержателя, заявления залогодателя с одновременным представлением закладной, содержащей отметку владельца закладной об исполнении обеспеченного ипотекой обязательства в полном объеме, либо решения суда, арбитражного суда или третейского суда о прекращении ипотеки.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Погашение регистрационной записи об ипотеке и совершение в реестре отметки о прекращении ипотеки не являются действиями, признаваемыми государственной регистрацией прав.";</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б) пункт 5 после слов "государственной регистрации ипотеки" дополнить словами "и погашения регистрационной записи об ипотеке".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Статья 3</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Подпункт 6 пункта 3 статьи 33335 части второй Налогового кодекса Российской Федерации (Собрание законодательства Российской Федерации, 2000, N 32, ст. 3340; 2004, N 45, ст. 4377; 2005, N 30, ст. 3117; 2006, N 1, ст. 12; 2007, N 49, ст. 6071) дополнить словами ", а также за погашение регистрационной записи об ипотеке".</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Статья 4</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color w:val="373737"/>
          <w:sz w:val="23"/>
          <w:szCs w:val="23"/>
          <w:lang w:eastAsia="ru-RU"/>
        </w:rPr>
        <w:t>Настоящий Федеральный закон вступает в силу по истечении одного месяца со дня его официального опубликования.</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Президент Российской Федерации</w:t>
      </w:r>
    </w:p>
    <w:p w:rsidR="001A0DCC" w:rsidRPr="001A0DCC" w:rsidRDefault="001A0DCC" w:rsidP="001A0DCC">
      <w:pPr>
        <w:shd w:val="clear" w:color="auto" w:fill="FFFFFF"/>
        <w:spacing w:before="240" w:after="240" w:line="300" w:lineRule="atLeast"/>
        <w:ind w:left="840"/>
        <w:rPr>
          <w:rFonts w:ascii="Arial" w:eastAsia="Times New Roman" w:hAnsi="Arial" w:cs="Arial"/>
          <w:color w:val="373737"/>
          <w:sz w:val="23"/>
          <w:szCs w:val="23"/>
          <w:lang w:eastAsia="ru-RU"/>
        </w:rPr>
      </w:pPr>
      <w:r w:rsidRPr="001A0DCC">
        <w:rPr>
          <w:rFonts w:ascii="Arial" w:eastAsia="Times New Roman" w:hAnsi="Arial" w:cs="Arial"/>
          <w:b/>
          <w:bCs/>
          <w:color w:val="373737"/>
          <w:sz w:val="23"/>
          <w:szCs w:val="23"/>
          <w:lang w:eastAsia="ru-RU"/>
        </w:rPr>
        <w:t>Д. Медведев</w:t>
      </w:r>
    </w:p>
    <w:p w:rsidR="00A8779B" w:rsidRDefault="00A8779B">
      <w:bookmarkStart w:id="0" w:name="_GoBack"/>
      <w:bookmarkEnd w:id="0"/>
    </w:p>
    <w:sectPr w:rsidR="00A87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F6"/>
    <w:rsid w:val="001A0DCC"/>
    <w:rsid w:val="009B46F6"/>
    <w:rsid w:val="00A8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56F1A-3DF9-437B-A6D5-7B11B5B1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0D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A0D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0D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A0DCC"/>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1A0DCC"/>
  </w:style>
  <w:style w:type="character" w:styleId="a3">
    <w:name w:val="Hyperlink"/>
    <w:basedOn w:val="a0"/>
    <w:uiPriority w:val="99"/>
    <w:semiHidden/>
    <w:unhideWhenUsed/>
    <w:rsid w:val="001A0DCC"/>
    <w:rPr>
      <w:color w:val="0000FF"/>
      <w:u w:val="single"/>
    </w:rPr>
  </w:style>
  <w:style w:type="character" w:customStyle="1" w:styleId="comments">
    <w:name w:val="comments"/>
    <w:basedOn w:val="a0"/>
    <w:rsid w:val="001A0DCC"/>
  </w:style>
  <w:style w:type="character" w:customStyle="1" w:styleId="tik-text">
    <w:name w:val="tik-text"/>
    <w:basedOn w:val="a0"/>
    <w:rsid w:val="001A0DCC"/>
  </w:style>
  <w:style w:type="paragraph" w:styleId="a4">
    <w:name w:val="Normal (Web)"/>
    <w:basedOn w:val="a"/>
    <w:uiPriority w:val="99"/>
    <w:semiHidden/>
    <w:unhideWhenUsed/>
    <w:rsid w:val="001A0DC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117130">
      <w:bodyDiv w:val="1"/>
      <w:marLeft w:val="0"/>
      <w:marRight w:val="0"/>
      <w:marTop w:val="0"/>
      <w:marBottom w:val="0"/>
      <w:divBdr>
        <w:top w:val="none" w:sz="0" w:space="0" w:color="auto"/>
        <w:left w:val="none" w:sz="0" w:space="0" w:color="auto"/>
        <w:bottom w:val="none" w:sz="0" w:space="0" w:color="auto"/>
        <w:right w:val="none" w:sz="0" w:space="0" w:color="auto"/>
      </w:divBdr>
      <w:divsChild>
        <w:div w:id="2030372080">
          <w:marLeft w:val="240"/>
          <w:marRight w:val="0"/>
          <w:marTop w:val="270"/>
          <w:marBottom w:val="0"/>
          <w:divBdr>
            <w:top w:val="none" w:sz="0" w:space="0" w:color="auto"/>
            <w:left w:val="none" w:sz="0" w:space="0" w:color="auto"/>
            <w:bottom w:val="none" w:sz="0" w:space="0" w:color="auto"/>
            <w:right w:val="none" w:sz="0" w:space="0" w:color="auto"/>
          </w:divBdr>
          <w:divsChild>
            <w:div w:id="228854321">
              <w:marLeft w:val="0"/>
              <w:marRight w:val="0"/>
              <w:marTop w:val="0"/>
              <w:marBottom w:val="0"/>
              <w:divBdr>
                <w:top w:val="none" w:sz="0" w:space="0" w:color="auto"/>
                <w:left w:val="none" w:sz="0" w:space="0" w:color="auto"/>
                <w:bottom w:val="none" w:sz="0" w:space="0" w:color="auto"/>
                <w:right w:val="none" w:sz="0" w:space="0" w:color="auto"/>
              </w:divBdr>
              <w:divsChild>
                <w:div w:id="1637220718">
                  <w:marLeft w:val="0"/>
                  <w:marRight w:val="0"/>
                  <w:marTop w:val="0"/>
                  <w:marBottom w:val="0"/>
                  <w:divBdr>
                    <w:top w:val="none" w:sz="0" w:space="0" w:color="auto"/>
                    <w:left w:val="none" w:sz="0" w:space="0" w:color="auto"/>
                    <w:bottom w:val="none" w:sz="0" w:space="0" w:color="auto"/>
                    <w:right w:val="none" w:sz="0" w:space="0" w:color="auto"/>
                  </w:divBdr>
                </w:div>
                <w:div w:id="178553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160">
          <w:marLeft w:val="240"/>
          <w:marRight w:val="0"/>
          <w:marTop w:val="0"/>
          <w:marBottom w:val="0"/>
          <w:divBdr>
            <w:top w:val="none" w:sz="0" w:space="0" w:color="auto"/>
            <w:left w:val="none" w:sz="0" w:space="0" w:color="auto"/>
            <w:bottom w:val="none" w:sz="0" w:space="0" w:color="auto"/>
            <w:right w:val="none" w:sz="0" w:space="0" w:color="auto"/>
          </w:divBdr>
          <w:divsChild>
            <w:div w:id="1658194190">
              <w:marLeft w:val="0"/>
              <w:marRight w:val="0"/>
              <w:marTop w:val="0"/>
              <w:marBottom w:val="0"/>
              <w:divBdr>
                <w:top w:val="none" w:sz="0" w:space="0" w:color="auto"/>
                <w:left w:val="none" w:sz="0" w:space="0" w:color="auto"/>
                <w:bottom w:val="none" w:sz="0" w:space="0" w:color="auto"/>
                <w:right w:val="none" w:sz="0" w:space="0" w:color="auto"/>
              </w:divBdr>
              <w:divsChild>
                <w:div w:id="1609773603">
                  <w:marLeft w:val="0"/>
                  <w:marRight w:val="0"/>
                  <w:marTop w:val="0"/>
                  <w:marBottom w:val="0"/>
                  <w:divBdr>
                    <w:top w:val="none" w:sz="0" w:space="0" w:color="auto"/>
                    <w:left w:val="none" w:sz="0" w:space="0" w:color="auto"/>
                    <w:bottom w:val="none" w:sz="0" w:space="0" w:color="auto"/>
                    <w:right w:val="none" w:sz="0" w:space="0" w:color="auto"/>
                  </w:divBdr>
                  <w:divsChild>
                    <w:div w:id="1732001224">
                      <w:marLeft w:val="0"/>
                      <w:marRight w:val="0"/>
                      <w:marTop w:val="0"/>
                      <w:marBottom w:val="75"/>
                      <w:divBdr>
                        <w:top w:val="none" w:sz="0" w:space="0" w:color="auto"/>
                        <w:left w:val="none" w:sz="0" w:space="0" w:color="auto"/>
                        <w:bottom w:val="none" w:sz="0" w:space="0" w:color="auto"/>
                        <w:right w:val="none" w:sz="0" w:space="0" w:color="auto"/>
                      </w:divBdr>
                    </w:div>
                    <w:div w:id="1167280783">
                      <w:marLeft w:val="0"/>
                      <w:marRight w:val="0"/>
                      <w:marTop w:val="0"/>
                      <w:marBottom w:val="0"/>
                      <w:divBdr>
                        <w:top w:val="none" w:sz="0" w:space="0" w:color="auto"/>
                        <w:left w:val="none" w:sz="0" w:space="0" w:color="auto"/>
                        <w:bottom w:val="none" w:sz="0" w:space="0" w:color="auto"/>
                        <w:right w:val="none" w:sz="0" w:space="0" w:color="auto"/>
                      </w:divBdr>
                    </w:div>
                    <w:div w:id="1997144857">
                      <w:marLeft w:val="0"/>
                      <w:marRight w:val="0"/>
                      <w:marTop w:val="75"/>
                      <w:marBottom w:val="75"/>
                      <w:divBdr>
                        <w:top w:val="none" w:sz="0" w:space="0" w:color="auto"/>
                        <w:left w:val="none" w:sz="0" w:space="0" w:color="auto"/>
                        <w:bottom w:val="none" w:sz="0" w:space="0" w:color="auto"/>
                        <w:right w:val="none" w:sz="0" w:space="0" w:color="auto"/>
                      </w:divBdr>
                    </w:div>
                  </w:divsChild>
                </w:div>
                <w:div w:id="284044827">
                  <w:marLeft w:val="0"/>
                  <w:marRight w:val="0"/>
                  <w:marTop w:val="0"/>
                  <w:marBottom w:val="0"/>
                  <w:divBdr>
                    <w:top w:val="none" w:sz="0" w:space="0" w:color="auto"/>
                    <w:left w:val="none" w:sz="0" w:space="0" w:color="auto"/>
                    <w:bottom w:val="none" w:sz="0" w:space="0" w:color="auto"/>
                    <w:right w:val="none" w:sz="0" w:space="0" w:color="auto"/>
                  </w:divBdr>
                  <w:divsChild>
                    <w:div w:id="3111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facebook.com/sharer.php?u=http://www.rg.ru/2008/12/26/ipoteka-dok.html" TargetMode="External"/><Relationship Id="rId18" Type="http://schemas.openxmlformats.org/officeDocument/2006/relationships/hyperlink" Target="http://www.rg.ru/gazeta/rg/2008/12/26.html" TargetMode="External"/><Relationship Id="rId3" Type="http://schemas.openxmlformats.org/officeDocument/2006/relationships/webSettings" Target="webSettings.xml"/><Relationship Id="rId7" Type="http://schemas.openxmlformats.org/officeDocument/2006/relationships/hyperlink" Target="http://www.rg.ru/printable/2008/12/26/ipoteka-dok.html" TargetMode="External"/><Relationship Id="rId12" Type="http://schemas.openxmlformats.org/officeDocument/2006/relationships/image" Target="media/image4.png"/><Relationship Id="rId17" Type="http://schemas.openxmlformats.org/officeDocument/2006/relationships/hyperlink" Target="http://www.rg.ru/2008/12/26/ipoteka-dok.html" TargetMode="Externa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vkontakte.ru/share.php?url=http://www.rg.ru/2008/12/26/ipoteka-dok.html" TargetMode="External"/><Relationship Id="rId5" Type="http://schemas.openxmlformats.org/officeDocument/2006/relationships/hyperlink" Target="http://outer.rg.ru/plain/download_doc/?url=2008/12/26/ipoteka-dok.html" TargetMode="External"/><Relationship Id="rId15" Type="http://schemas.openxmlformats.org/officeDocument/2006/relationships/hyperlink" Target="https://m.google.com/app/plus/x/?v=compose&amp;content=http://www.rg.ru/2008/12/26/ipoteka-dok.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hyperlink" Target="http://www.rg.ru/2008/12/26/ipoteka-dok.html" TargetMode="External"/><Relationship Id="rId9" Type="http://schemas.openxmlformats.org/officeDocument/2006/relationships/hyperlink" Target="http://twitter.com/home?status=http://www.rg.ru/2008/12/26/ipoteka-dok.html"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3730</Words>
  <Characters>24924</Characters>
  <Application>Microsoft Office Word</Application>
  <DocSecurity>0</DocSecurity>
  <Lines>607</Lines>
  <Paragraphs>427</Paragraphs>
  <ScaleCrop>false</ScaleCrop>
  <Company>diakov.net</Company>
  <LinksUpToDate>false</LinksUpToDate>
  <CharactersWithSpaces>28227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2015-09-15T15:00:00Z</dcterms:created>
  <dcterms:modified xsi:type="dcterms:W3CDTF">2015-09-15T15:00:00Z</dcterms:modified>
</cp:coreProperties>
</file>